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37BA" w:rsidRDefault="00BB37BA">
      <w:pPr>
        <w:pStyle w:val="normal0"/>
        <w:widowControl w:val="0"/>
        <w:spacing w:line="240" w:lineRule="auto"/>
        <w:jc w:val="center"/>
        <w:rPr>
          <w:rFonts w:ascii="Times New Roman" w:hAnsi="Times New Roman" w:cs="Times New Roman"/>
          <w:color w:val="282C35"/>
          <w:sz w:val="24"/>
          <w:szCs w:val="24"/>
        </w:rPr>
      </w:pPr>
    </w:p>
    <w:p w:rsidR="00BB37BA" w:rsidRDefault="00BB37BA">
      <w:pPr>
        <w:pStyle w:val="normal0"/>
        <w:widowControl w:val="0"/>
        <w:spacing w:line="240" w:lineRule="auto"/>
        <w:jc w:val="center"/>
        <w:rPr>
          <w:rFonts w:ascii="Times New Roman" w:hAnsi="Times New Roman" w:cs="Times New Roman"/>
          <w:color w:val="282C35"/>
          <w:sz w:val="24"/>
          <w:szCs w:val="24"/>
        </w:rPr>
      </w:pPr>
    </w:p>
    <w:p w:rsidR="00BB37BA" w:rsidRDefault="00BB37BA">
      <w:pPr>
        <w:pStyle w:val="normal0"/>
        <w:widowControl w:val="0"/>
        <w:spacing w:line="240" w:lineRule="auto"/>
        <w:jc w:val="center"/>
        <w:rPr>
          <w:rFonts w:ascii="Times New Roman" w:hAnsi="Times New Roman" w:cs="Times New Roman"/>
          <w:color w:val="282C35"/>
          <w:sz w:val="24"/>
          <w:szCs w:val="24"/>
        </w:rPr>
      </w:pPr>
    </w:p>
    <w:p w:rsidR="00BB37BA" w:rsidRDefault="00BB37BA">
      <w:pPr>
        <w:pStyle w:val="normal0"/>
        <w:widowControl w:val="0"/>
        <w:spacing w:line="240" w:lineRule="auto"/>
        <w:jc w:val="center"/>
        <w:rPr>
          <w:rFonts w:ascii="Times New Roman" w:hAnsi="Times New Roman" w:cs="Times New Roman"/>
          <w:color w:val="282C35"/>
          <w:sz w:val="24"/>
          <w:szCs w:val="24"/>
        </w:rPr>
      </w:pPr>
    </w:p>
    <w:p w:rsidR="00BB37BA" w:rsidRDefault="00BB37BA">
      <w:pPr>
        <w:pStyle w:val="normal0"/>
        <w:widowControl w:val="0"/>
        <w:spacing w:line="240" w:lineRule="auto"/>
        <w:jc w:val="center"/>
        <w:rPr>
          <w:rFonts w:ascii="Times New Roman" w:hAnsi="Times New Roman" w:cs="Times New Roman"/>
          <w:color w:val="282C35"/>
          <w:sz w:val="24"/>
          <w:szCs w:val="24"/>
        </w:rPr>
      </w:pPr>
    </w:p>
    <w:p w:rsidR="00BB37BA" w:rsidRDefault="00BB37BA">
      <w:pPr>
        <w:pStyle w:val="normal0"/>
        <w:widowControl w:val="0"/>
        <w:spacing w:line="240" w:lineRule="auto"/>
        <w:jc w:val="center"/>
        <w:rPr>
          <w:rFonts w:ascii="Times New Roman" w:hAnsi="Times New Roman" w:cs="Times New Roman"/>
          <w:color w:val="282C35"/>
          <w:sz w:val="24"/>
          <w:szCs w:val="24"/>
        </w:rPr>
      </w:pPr>
    </w:p>
    <w:p w:rsidR="00BB37BA" w:rsidRDefault="00BB37BA">
      <w:pPr>
        <w:pStyle w:val="normal0"/>
        <w:widowControl w:val="0"/>
        <w:spacing w:line="240" w:lineRule="auto"/>
        <w:jc w:val="center"/>
        <w:rPr>
          <w:rFonts w:ascii="Times New Roman" w:hAnsi="Times New Roman" w:cs="Times New Roman"/>
          <w:color w:val="282C35"/>
          <w:sz w:val="24"/>
          <w:szCs w:val="24"/>
        </w:rPr>
      </w:pPr>
    </w:p>
    <w:p w:rsidR="00BB37BA" w:rsidRDefault="00BB37BA">
      <w:pPr>
        <w:pStyle w:val="normal0"/>
        <w:widowControl w:val="0"/>
        <w:spacing w:line="240" w:lineRule="auto"/>
        <w:jc w:val="center"/>
        <w:rPr>
          <w:rFonts w:ascii="Times New Roman" w:hAnsi="Times New Roman" w:cs="Times New Roman"/>
          <w:color w:val="282C35"/>
          <w:sz w:val="24"/>
          <w:szCs w:val="24"/>
        </w:rPr>
      </w:pPr>
    </w:p>
    <w:p w:rsidR="00BB37BA" w:rsidRDefault="00BB37BA">
      <w:pPr>
        <w:pStyle w:val="normal0"/>
        <w:widowControl w:val="0"/>
        <w:spacing w:line="240" w:lineRule="auto"/>
        <w:jc w:val="center"/>
        <w:rPr>
          <w:rFonts w:ascii="Times New Roman" w:hAnsi="Times New Roman" w:cs="Times New Roman"/>
          <w:color w:val="282C35"/>
          <w:sz w:val="24"/>
          <w:szCs w:val="24"/>
        </w:rPr>
      </w:pPr>
    </w:p>
    <w:p w:rsidR="00BB37BA" w:rsidRDefault="00BB37BA">
      <w:pPr>
        <w:pStyle w:val="normal0"/>
        <w:widowControl w:val="0"/>
        <w:spacing w:line="240" w:lineRule="auto"/>
        <w:jc w:val="center"/>
        <w:rPr>
          <w:rFonts w:ascii="Times New Roman" w:hAnsi="Times New Roman" w:cs="Times New Roman"/>
          <w:color w:val="282C35"/>
          <w:sz w:val="24"/>
          <w:szCs w:val="24"/>
        </w:rPr>
      </w:pPr>
    </w:p>
    <w:p w:rsidR="00BB37BA" w:rsidRDefault="00BB37BA">
      <w:pPr>
        <w:pStyle w:val="normal0"/>
        <w:widowControl w:val="0"/>
        <w:spacing w:line="240" w:lineRule="auto"/>
        <w:jc w:val="center"/>
        <w:rPr>
          <w:rFonts w:ascii="Times New Roman" w:hAnsi="Times New Roman" w:cs="Times New Roman"/>
          <w:color w:val="282C35"/>
          <w:sz w:val="24"/>
          <w:szCs w:val="24"/>
        </w:rPr>
      </w:pPr>
    </w:p>
    <w:p w:rsidR="00BB37BA" w:rsidRDefault="00BB37BA">
      <w:pPr>
        <w:pStyle w:val="normal0"/>
        <w:widowControl w:val="0"/>
        <w:spacing w:line="240" w:lineRule="auto"/>
        <w:jc w:val="center"/>
        <w:rPr>
          <w:rFonts w:ascii="Times New Roman" w:hAnsi="Times New Roman" w:cs="Times New Roman"/>
          <w:color w:val="282C35"/>
          <w:sz w:val="24"/>
          <w:szCs w:val="24"/>
        </w:rPr>
      </w:pPr>
    </w:p>
    <w:p w:rsidR="00BB37BA" w:rsidRDefault="00BB37BA">
      <w:pPr>
        <w:pStyle w:val="normal0"/>
        <w:widowControl w:val="0"/>
        <w:spacing w:line="240" w:lineRule="auto"/>
        <w:jc w:val="center"/>
      </w:pPr>
      <w:r>
        <w:rPr>
          <w:rFonts w:ascii="Times New Roman" w:hAnsi="Times New Roman" w:cs="Times New Roman"/>
          <w:color w:val="282C35"/>
          <w:sz w:val="24"/>
          <w:szCs w:val="24"/>
        </w:rPr>
        <w:t>Il Consorzio IN.RETE e la Città Metropolitana di Torino invitano al seminario</w:t>
      </w:r>
    </w:p>
    <w:p w:rsidR="00BB37BA" w:rsidRDefault="00BB37BA">
      <w:pPr>
        <w:pStyle w:val="normal0"/>
        <w:widowControl w:val="0"/>
        <w:spacing w:line="240" w:lineRule="auto"/>
        <w:jc w:val="center"/>
      </w:pPr>
      <w:r>
        <w:rPr>
          <w:rFonts w:ascii="Times New Roman" w:hAnsi="Times New Roman" w:cs="Times New Roman"/>
          <w:color w:val="282C35"/>
          <w:sz w:val="24"/>
          <w:szCs w:val="24"/>
        </w:rPr>
        <w:t>Ci contiamo</w:t>
      </w:r>
    </w:p>
    <w:p w:rsidR="00BB37BA" w:rsidRDefault="00BB37BA">
      <w:pPr>
        <w:pStyle w:val="normal0"/>
        <w:widowControl w:val="0"/>
        <w:spacing w:line="240" w:lineRule="auto"/>
        <w:jc w:val="center"/>
      </w:pPr>
      <w:r>
        <w:rPr>
          <w:rFonts w:ascii="Times New Roman" w:hAnsi="Times New Roman" w:cs="Times New Roman"/>
          <w:b/>
          <w:bCs/>
          <w:color w:val="282C35"/>
          <w:sz w:val="24"/>
          <w:szCs w:val="24"/>
        </w:rPr>
        <w:t>Percorsi del Welfare locale tra attivazione,</w:t>
      </w:r>
    </w:p>
    <w:p w:rsidR="00BB37BA" w:rsidRDefault="00BB37BA">
      <w:pPr>
        <w:pStyle w:val="normal0"/>
        <w:widowControl w:val="0"/>
        <w:spacing w:line="240" w:lineRule="auto"/>
        <w:jc w:val="center"/>
      </w:pPr>
      <w:r>
        <w:rPr>
          <w:rFonts w:ascii="Times New Roman" w:hAnsi="Times New Roman" w:cs="Times New Roman"/>
          <w:b/>
          <w:bCs/>
          <w:color w:val="282C35"/>
          <w:sz w:val="24"/>
          <w:szCs w:val="24"/>
        </w:rPr>
        <w:t xml:space="preserve"> restituzione sociale e cittadinanza attiva</w:t>
      </w:r>
    </w:p>
    <w:p w:rsidR="00BB37BA" w:rsidRDefault="00BB37BA">
      <w:pPr>
        <w:pStyle w:val="normal0"/>
        <w:widowControl w:val="0"/>
        <w:spacing w:line="240" w:lineRule="auto"/>
        <w:jc w:val="center"/>
      </w:pPr>
    </w:p>
    <w:p w:rsidR="00BB37BA" w:rsidRDefault="00BB37BA">
      <w:pPr>
        <w:pStyle w:val="normal0"/>
        <w:widowControl w:val="0"/>
        <w:spacing w:line="240" w:lineRule="auto"/>
        <w:jc w:val="center"/>
      </w:pPr>
      <w:r>
        <w:rPr>
          <w:rFonts w:ascii="Times New Roman" w:hAnsi="Times New Roman" w:cs="Times New Roman"/>
          <w:b/>
          <w:bCs/>
          <w:color w:val="282C35"/>
          <w:sz w:val="24"/>
          <w:szCs w:val="24"/>
        </w:rPr>
        <w:t>Venerdì 30 settembre - ore 9 - 13</w:t>
      </w:r>
    </w:p>
    <w:p w:rsidR="00BB37BA" w:rsidRDefault="00BB37BA">
      <w:pPr>
        <w:pStyle w:val="normal0"/>
        <w:widowControl w:val="0"/>
        <w:spacing w:line="240" w:lineRule="auto"/>
        <w:jc w:val="center"/>
      </w:pPr>
      <w:r>
        <w:rPr>
          <w:rFonts w:ascii="Times New Roman" w:hAnsi="Times New Roman" w:cs="Times New Roman"/>
          <w:b/>
          <w:bCs/>
          <w:color w:val="282C35"/>
          <w:sz w:val="24"/>
          <w:szCs w:val="24"/>
        </w:rPr>
        <w:t>Via Gaudenzio Ferrari 1 - Torino</w:t>
      </w:r>
    </w:p>
    <w:p w:rsidR="00BB37BA" w:rsidRDefault="00BB37BA">
      <w:pPr>
        <w:pStyle w:val="normal0"/>
        <w:widowControl w:val="0"/>
        <w:spacing w:line="240" w:lineRule="auto"/>
      </w:pPr>
    </w:p>
    <w:p w:rsidR="00BB37BA" w:rsidRDefault="00BB37BA">
      <w:pPr>
        <w:pStyle w:val="normal0"/>
        <w:widowControl w:val="0"/>
        <w:spacing w:line="240" w:lineRule="auto"/>
      </w:pPr>
      <w:r>
        <w:rPr>
          <w:rFonts w:ascii="Times New Roman" w:hAnsi="Times New Roman" w:cs="Times New Roman"/>
          <w:color w:val="282C35"/>
          <w:sz w:val="24"/>
          <w:szCs w:val="24"/>
        </w:rPr>
        <w:t>Programma</w:t>
      </w:r>
    </w:p>
    <w:p w:rsidR="00BB37BA" w:rsidRDefault="00BB37BA">
      <w:pPr>
        <w:pStyle w:val="normal0"/>
        <w:widowControl w:val="0"/>
        <w:spacing w:line="240" w:lineRule="auto"/>
        <w:rPr>
          <w:rFonts w:ascii="Times New Roman" w:hAnsi="Times New Roman" w:cs="Times New Roman"/>
          <w:color w:val="282C35"/>
          <w:sz w:val="24"/>
          <w:szCs w:val="24"/>
        </w:rPr>
      </w:pPr>
      <w:r>
        <w:rPr>
          <w:rFonts w:ascii="Times New Roman" w:hAnsi="Times New Roman" w:cs="Times New Roman"/>
          <w:color w:val="282C35"/>
          <w:sz w:val="24"/>
          <w:szCs w:val="24"/>
        </w:rPr>
        <w:t>Saluti e Introduzione della Città Metropolitana di Torino, Direttora Area Carla Gatti e Dirigente Politiche Sociali e di Parità Elena Di Bella</w:t>
      </w:r>
    </w:p>
    <w:p w:rsidR="00BB37BA" w:rsidRDefault="00BB37BA">
      <w:pPr>
        <w:pStyle w:val="normal0"/>
        <w:widowControl w:val="0"/>
        <w:spacing w:line="240" w:lineRule="auto"/>
      </w:pPr>
      <w:r>
        <w:rPr>
          <w:rFonts w:ascii="Times New Roman" w:hAnsi="Times New Roman" w:cs="Times New Roman"/>
          <w:color w:val="282C35"/>
          <w:sz w:val="24"/>
          <w:szCs w:val="24"/>
        </w:rPr>
        <w:t>Consorzio IN.RETE, a cura della Presidente Ellade Peller</w:t>
      </w:r>
    </w:p>
    <w:p w:rsidR="00BB37BA" w:rsidRDefault="00BB37BA">
      <w:pPr>
        <w:pStyle w:val="normal0"/>
        <w:widowControl w:val="0"/>
        <w:spacing w:line="240" w:lineRule="auto"/>
      </w:pPr>
      <w:r>
        <w:rPr>
          <w:rFonts w:ascii="Times New Roman" w:hAnsi="Times New Roman" w:cs="Times New Roman"/>
          <w:color w:val="282C35"/>
          <w:sz w:val="24"/>
          <w:szCs w:val="24"/>
        </w:rPr>
        <w:t>Presentazione dei risultati del progetto, a cura dei partecipanti</w:t>
      </w:r>
    </w:p>
    <w:p w:rsidR="00BB37BA" w:rsidRDefault="00BB37BA">
      <w:pPr>
        <w:pStyle w:val="normal0"/>
        <w:widowControl w:val="0"/>
        <w:spacing w:line="240" w:lineRule="auto"/>
      </w:pPr>
      <w:r>
        <w:rPr>
          <w:rFonts w:ascii="Times New Roman" w:hAnsi="Times New Roman" w:cs="Times New Roman"/>
          <w:color w:val="282C35"/>
          <w:sz w:val="24"/>
          <w:szCs w:val="24"/>
        </w:rPr>
        <w:t>La prospettiva della Regione Piemonte, a cura dell’Assessore Auguso Ferrari</w:t>
      </w:r>
    </w:p>
    <w:p w:rsidR="00BB37BA" w:rsidRDefault="00BB37BA">
      <w:pPr>
        <w:pStyle w:val="normal0"/>
        <w:widowControl w:val="0"/>
        <w:spacing w:line="240" w:lineRule="auto"/>
      </w:pPr>
      <w:r>
        <w:rPr>
          <w:rFonts w:ascii="Times New Roman" w:hAnsi="Times New Roman" w:cs="Times New Roman"/>
          <w:color w:val="282C35"/>
          <w:sz w:val="24"/>
          <w:szCs w:val="24"/>
        </w:rPr>
        <w:t>Dibatto</w:t>
      </w:r>
    </w:p>
    <w:p w:rsidR="00BB37BA" w:rsidRDefault="00BB37BA">
      <w:pPr>
        <w:pStyle w:val="normal0"/>
        <w:widowControl w:val="0"/>
        <w:spacing w:line="240" w:lineRule="auto"/>
      </w:pPr>
      <w:r>
        <w:rPr>
          <w:rFonts w:ascii="Times New Roman" w:hAnsi="Times New Roman" w:cs="Times New Roman"/>
          <w:color w:val="282C35"/>
          <w:sz w:val="24"/>
          <w:szCs w:val="24"/>
        </w:rPr>
        <w:t>Note delle organizzazioni attuatici, a cura di ActionAid e Art. 47 – Liberi dal debito</w:t>
      </w:r>
    </w:p>
    <w:p w:rsidR="00BB37BA" w:rsidRDefault="00BB37BA">
      <w:pPr>
        <w:pStyle w:val="normal0"/>
        <w:widowControl w:val="0"/>
        <w:spacing w:line="240" w:lineRule="auto"/>
      </w:pPr>
      <w:r>
        <w:rPr>
          <w:rFonts w:ascii="Times New Roman" w:hAnsi="Times New Roman" w:cs="Times New Roman"/>
          <w:color w:val="282C35"/>
          <w:sz w:val="24"/>
          <w:szCs w:val="24"/>
        </w:rPr>
        <w:t>Discussione, a cura della senatrice professoressa Nerina Dirindin</w:t>
      </w:r>
    </w:p>
    <w:p w:rsidR="00BB37BA" w:rsidRDefault="00BB37BA">
      <w:pPr>
        <w:pStyle w:val="normal0"/>
        <w:widowControl w:val="0"/>
        <w:spacing w:line="240" w:lineRule="auto"/>
      </w:pPr>
    </w:p>
    <w:p w:rsidR="00BB37BA" w:rsidRDefault="00BB37BA">
      <w:pPr>
        <w:pStyle w:val="normal0"/>
        <w:widowControl w:val="0"/>
        <w:spacing w:line="240" w:lineRule="auto"/>
        <w:jc w:val="both"/>
      </w:pPr>
      <w:r>
        <w:rPr>
          <w:rFonts w:ascii="Times New Roman" w:hAnsi="Times New Roman" w:cs="Times New Roman"/>
          <w:color w:val="282C35"/>
          <w:sz w:val="24"/>
          <w:szCs w:val="24"/>
        </w:rPr>
        <w:t xml:space="preserve">La pratica dell’attivazione dell’utente fa parte del bagaglio di conoscenze e competenze dei professionisti dei Servizi Sociali. Nella co-costruzione di una efficace relazione di aiuto si sono diffuse buone pratiche centrate sull'empowerement, sull'advocacy e – recentemente – sulla restituzione. </w:t>
      </w:r>
    </w:p>
    <w:p w:rsidR="00BB37BA" w:rsidRDefault="00BB37BA">
      <w:pPr>
        <w:pStyle w:val="normal0"/>
        <w:widowControl w:val="0"/>
        <w:spacing w:line="240" w:lineRule="auto"/>
        <w:jc w:val="both"/>
      </w:pPr>
      <w:r>
        <w:rPr>
          <w:rFonts w:ascii="Times New Roman" w:hAnsi="Times New Roman" w:cs="Times New Roman"/>
          <w:color w:val="282C35"/>
          <w:sz w:val="24"/>
          <w:szCs w:val="24"/>
        </w:rPr>
        <w:t>Queste buone pratiche si muovono verso un nuovo statuto concettuale in grado di interpretare i nuovi modelli di welfare con particolare riguardo alle dimensioni comunitarie della sussidiarietà, della rete, della generatività.</w:t>
      </w:r>
    </w:p>
    <w:p w:rsidR="00BB37BA" w:rsidRDefault="00BB37BA">
      <w:pPr>
        <w:pStyle w:val="normal0"/>
        <w:widowControl w:val="0"/>
        <w:spacing w:line="240" w:lineRule="auto"/>
        <w:jc w:val="both"/>
      </w:pPr>
      <w:r>
        <w:rPr>
          <w:rFonts w:ascii="Times New Roman" w:hAnsi="Times New Roman" w:cs="Times New Roman"/>
          <w:color w:val="282C35"/>
          <w:sz w:val="24"/>
          <w:szCs w:val="24"/>
        </w:rPr>
        <w:t>L’applicazione di tecniche orientate all'attivazione dei diversi attori delle comunità locali e dei  singoli beneficiari (con i loro saperi e le loro competenze) può costituire una efficace risposta alle mutate esigenze di una società non solo attraversata dalla  crisi economica, ma più in generale da una nuova e acuta difficoltà dei tradizionali strumenti di protezione sociale.</w:t>
      </w:r>
    </w:p>
    <w:p w:rsidR="00BB37BA" w:rsidRDefault="00BB37BA">
      <w:pPr>
        <w:pStyle w:val="normal0"/>
        <w:widowControl w:val="0"/>
        <w:spacing w:line="240" w:lineRule="auto"/>
        <w:jc w:val="both"/>
      </w:pPr>
      <w:r>
        <w:rPr>
          <w:rFonts w:ascii="Times New Roman" w:hAnsi="Times New Roman" w:cs="Times New Roman"/>
          <w:color w:val="282C35"/>
          <w:sz w:val="24"/>
          <w:szCs w:val="24"/>
        </w:rPr>
        <w:t>Questi temi sono stati l’oggetto di approfondimento del Laboratorio di formazione e ricerca azione "Ci contiamo", svoltosi a partire dal febbraio 2016, che ha coinvolto direttori, assistenti sociali e operatori/trici sociali di 16 Enti Gestori delle funzioni socio-assistenziali dell’area metropolitana di Torino.</w:t>
      </w:r>
    </w:p>
    <w:p w:rsidR="00BB37BA" w:rsidRDefault="00BB37BA">
      <w:pPr>
        <w:pStyle w:val="normal0"/>
        <w:widowControl w:val="0"/>
        <w:spacing w:line="240" w:lineRule="auto"/>
        <w:jc w:val="both"/>
      </w:pPr>
      <w:r>
        <w:rPr>
          <w:rFonts w:ascii="Times New Roman" w:hAnsi="Times New Roman" w:cs="Times New Roman"/>
          <w:color w:val="282C35"/>
          <w:sz w:val="24"/>
          <w:szCs w:val="24"/>
        </w:rPr>
        <w:t>Il Seminario darà conto del lavoro svolto e, anche grazie all’interlocuzione con i livelli istituzionali competenti, lo intreccerà con il panorama creato dall’avvio di misure di livello nazionale per il contrasto alla povertà come il Sostegno all'Inclusione Attiva.</w:t>
      </w:r>
    </w:p>
    <w:p w:rsidR="00BB37BA" w:rsidRDefault="00BB37BA">
      <w:pPr>
        <w:pStyle w:val="normal0"/>
        <w:widowControl w:val="0"/>
        <w:spacing w:line="240" w:lineRule="auto"/>
        <w:jc w:val="both"/>
      </w:pPr>
    </w:p>
    <w:p w:rsidR="00BB37BA" w:rsidRDefault="00BB37BA">
      <w:pPr>
        <w:pStyle w:val="normal0"/>
        <w:widowControl w:val="0"/>
        <w:spacing w:line="240" w:lineRule="auto"/>
        <w:jc w:val="both"/>
        <w:rPr>
          <w:rFonts w:ascii="Times New Roman" w:hAnsi="Times New Roman" w:cs="Times New Roman"/>
          <w:color w:val="282C35"/>
          <w:sz w:val="24"/>
          <w:szCs w:val="24"/>
        </w:rPr>
      </w:pPr>
      <w:r>
        <w:rPr>
          <w:rFonts w:ascii="Times New Roman" w:hAnsi="Times New Roman" w:cs="Times New Roman"/>
          <w:color w:val="282C35"/>
          <w:sz w:val="24"/>
          <w:szCs w:val="24"/>
        </w:rPr>
        <w:t xml:space="preserve">Ingresso gratuito. Registrazione obbligatoria all’indirizzo: </w:t>
      </w:r>
      <w:hyperlink r:id="rId4" w:history="1">
        <w:r>
          <w:rPr>
            <w:rStyle w:val="Hyperlink"/>
            <w:sz w:val="24"/>
            <w:szCs w:val="24"/>
          </w:rPr>
          <w:t>http://cicontiamo.eventbrite.it</w:t>
        </w:r>
      </w:hyperlink>
    </w:p>
    <w:p w:rsidR="00BB37BA" w:rsidRDefault="00BB37BA">
      <w:pPr>
        <w:pStyle w:val="normal0"/>
        <w:widowControl w:val="0"/>
        <w:spacing w:line="240" w:lineRule="auto"/>
        <w:jc w:val="both"/>
        <w:rPr>
          <w:rFonts w:ascii="Times New Roman" w:hAnsi="Times New Roman" w:cs="Times New Roman"/>
          <w:color w:val="282C35"/>
          <w:sz w:val="24"/>
          <w:szCs w:val="24"/>
        </w:rPr>
      </w:pPr>
    </w:p>
    <w:p w:rsidR="00BB37BA" w:rsidRDefault="00BB37BA">
      <w:pPr>
        <w:pStyle w:val="normal0"/>
        <w:widowControl w:val="0"/>
        <w:spacing w:line="240" w:lineRule="auto"/>
        <w:jc w:val="both"/>
        <w:rPr>
          <w:rFonts w:ascii="Times New Roman" w:hAnsi="Times New Roman" w:cs="Times New Roman"/>
          <w:color w:val="282C35"/>
          <w:sz w:val="24"/>
          <w:szCs w:val="24"/>
        </w:rPr>
      </w:pPr>
    </w:p>
    <w:p w:rsidR="00BB37BA" w:rsidRDefault="00BB37BA">
      <w:pPr>
        <w:pStyle w:val="normal0"/>
        <w:widowControl w:val="0"/>
        <w:spacing w:line="240" w:lineRule="auto"/>
        <w:jc w:val="both"/>
      </w:pPr>
    </w:p>
    <w:sectPr w:rsidR="00BB37BA" w:rsidSect="00BB37BA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7BA"/>
    <w:rsid w:val="00BB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color w:val="000000"/>
    </w:rPr>
  </w:style>
  <w:style w:type="paragraph" w:customStyle="1" w:styleId="normal0">
    <w:name w:val="normal"/>
    <w:uiPriority w:val="99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color w:val="auto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contiamo.eventbrit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347</Words>
  <Characters>1982</Characters>
  <Application>Microsoft Office Outlook</Application>
  <DocSecurity>0</DocSecurity>
  <Lines>0</Lines>
  <Paragraphs>0</Paragraphs>
  <ScaleCrop>false</ScaleCrop>
  <Company>Provincia di Torino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Consorzio IN</dc:title>
  <dc:subject/>
  <dc:creator>dalfonzi</dc:creator>
  <cp:keywords/>
  <dc:description/>
  <cp:lastModifiedBy>dalfonzi</cp:lastModifiedBy>
  <cp:revision>4</cp:revision>
  <dcterms:created xsi:type="dcterms:W3CDTF">2016-09-16T08:41:00Z</dcterms:created>
  <dcterms:modified xsi:type="dcterms:W3CDTF">2016-09-19T09:40:00Z</dcterms:modified>
</cp:coreProperties>
</file>