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MODELLO 4 PRIV – CRONOPROGRAMMA E PREVISIONI ECONOMICO FINANZIARIE FINO AL TERMINE DELLE ATTIVITÀ DELL’INTERVENTO</w:t>
      </w:r>
    </w:p>
    <w:tbl>
      <w:tblPr>
        <w:tblStyle w:val="Grigliatabella"/>
        <w:tblW w:w="15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2"/>
        <w:gridCol w:w="1862"/>
        <w:gridCol w:w="1861"/>
        <w:gridCol w:w="1859"/>
        <w:gridCol w:w="1862"/>
        <w:gridCol w:w="1859"/>
        <w:gridCol w:w="816"/>
        <w:gridCol w:w="816"/>
        <w:gridCol w:w="815"/>
        <w:gridCol w:w="816"/>
        <w:gridCol w:w="810"/>
      </w:tblGrid>
      <w:tr>
        <w:trPr/>
        <w:tc>
          <w:tcPr>
            <w:tcW w:w="17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cstheme="minorBidi" w:eastAsiaTheme="minorHAnsi"/>
                <w:b/>
                <w:b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it-IT" w:eastAsia="en-US" w:bidi="ar-SA"/>
              </w:rPr>
              <w:t>Attività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I 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Semestre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2022</w:t>
            </w:r>
          </w:p>
        </w:tc>
        <w:tc>
          <w:tcPr>
            <w:tcW w:w="186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II 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Se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mestre 2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022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I 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Se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mestre 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2023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II 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Se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mestre </w:t>
            </w: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2023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……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...</w:t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……</w:t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……</w:t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……</w:t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……</w:t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……</w:t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Verdana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Verdana" w:ascii="Calibri" w:hAnsi="Calibri"/>
                <w:color w:val="000000"/>
                <w:kern w:val="0"/>
                <w:sz w:val="22"/>
                <w:szCs w:val="22"/>
                <w:lang w:val="it-IT" w:eastAsia="en-US" w:bidi="ar-SA"/>
              </w:rPr>
              <w:t>Progettazione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Verdana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Verdana" w:ascii="Calibri" w:hAnsi="Calibr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Verdana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Verdana" w:ascii="Calibri" w:hAnsi="Calibri"/>
                <w:color w:val="000000"/>
                <w:kern w:val="0"/>
                <w:sz w:val="22"/>
                <w:szCs w:val="22"/>
                <w:lang w:val="it-IT" w:eastAsia="en-US" w:bidi="ar-SA"/>
              </w:rPr>
              <w:t>Suolo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Verdana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Verdana" w:ascii="Calibri" w:hAnsi="Calibr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Verdana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Verdana" w:ascii="Calibri" w:hAnsi="Calibri"/>
                <w:color w:val="000000"/>
                <w:kern w:val="0"/>
                <w:sz w:val="22"/>
                <w:szCs w:val="22"/>
                <w:lang w:val="it-IT" w:eastAsia="en-US" w:bidi="ar-SA"/>
              </w:rPr>
              <w:t>Opere Murarie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76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Verdana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Verdana" w:ascii="Calibri" w:hAnsi="Calibri"/>
                <w:color w:val="000000"/>
                <w:kern w:val="0"/>
                <w:sz w:val="22"/>
                <w:szCs w:val="22"/>
                <w:lang w:val="it-IT" w:eastAsia="en-US" w:bidi="ar-SA"/>
              </w:rPr>
              <w:t>Macchinari, Impianti e attrezzature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1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762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Verdana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Verdana" w:ascii="Calibri" w:hAnsi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Altro (specificare)</w:t>
            </w:r>
          </w:p>
        </w:tc>
        <w:tc>
          <w:tcPr>
            <w:tcW w:w="1862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62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Liberation Serif" w:cs="Liberation Serif" w:ascii="Liberation Serif" w:hAnsi="Liberation Serif"/>
                <w:b/>
              </w:rPr>
              <w:t>€……</w:t>
            </w:r>
            <w:r>
              <w:rPr>
                <w:rFonts w:eastAsia="SimSun" w:cs="Mangal" w:ascii="Liberation Serif" w:hAnsi="Liberation Serif"/>
                <w:b/>
              </w:rPr>
              <w:t>.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Inserire in tabella</w:t>
      </w:r>
      <w:r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per ciascuna attività,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le</w:t>
      </w:r>
      <w:r>
        <w:rPr>
          <w:rFonts w:ascii="Calibri" w:hAnsi="Calibri"/>
          <w:b/>
          <w:sz w:val="22"/>
          <w:szCs w:val="22"/>
        </w:rPr>
        <w:t xml:space="preserve"> previsioni di spesa per il periodo temporale indicato.</w:t>
        <w:br/>
      </w:r>
      <w:r>
        <w:rPr>
          <w:b/>
        </w:rPr>
        <w:t>Descrivere le previsioni economiche finanziarie sino al termine delle attività dell’intervento.</w:t>
        <w:br/>
      </w:r>
      <w:r>
        <w:rPr>
          <w:rFonts w:cs="Calibri" w:cstheme="minorHAnsi"/>
          <w:b/>
        </w:rPr>
        <w:t>Per data di ultimazione dell’intervento si intende la data dell’ultimo titolo di spesa rendicontato e ritenuto ammissibile alle agevolazioni.</w:t>
      </w:r>
    </w:p>
    <w:p>
      <w:pPr>
        <w:pStyle w:val="Normal"/>
        <w:spacing w:before="0" w:after="160"/>
        <w:rPr>
          <w:rFonts w:ascii="Calibri" w:hAnsi="Calibri" w:eastAsia="Calibri" w:cs="" w:asciiTheme="minorHAnsi" w:cstheme="minorBidi" w:eastAsiaTheme="minorHAnsi" w:hAnsiTheme="minorHAnsi"/>
          <w:b/>
          <w:b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before="0" w:after="160"/>
        <w:jc w:val="left"/>
        <w:rPr>
          <w:rFonts w:ascii="Calibri" w:hAnsi="Calibri" w:eastAsia="Calibri" w:cs="" w:asciiTheme="minorHAnsi" w:cstheme="minorBidi" w:eastAsiaTheme="minorHAnsi" w:hAnsiTheme="minorHAnsi"/>
          <w:b/>
          <w:b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it-IT" w:eastAsia="en-US" w:bidi="ar-SA"/>
        </w:rPr>
        <w:t xml:space="preserve">                                                                                                                                   </w:t>
      </w:r>
    </w:p>
    <w:sectPr>
      <w:headerReference w:type="default" r:id="rId2"/>
      <w:type w:val="nextPage"/>
      <w:pgSz w:orient="landscape" w:w="16838" w:h="11906"/>
      <w:pgMar w:left="720" w:right="720" w:header="720" w:top="1902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132715</wp:posOffset>
          </wp:positionH>
          <wp:positionV relativeFrom="paragraph">
            <wp:posOffset>-111125</wp:posOffset>
          </wp:positionV>
          <wp:extent cx="1437640" cy="618490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5" t="-291" r="-125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124e5"/>
    <w:rPr>
      <w:color w:val="0563C1" w:themeColor="hyperlink"/>
      <w:u w:val="single"/>
    </w:rPr>
  </w:style>
  <w:style w:type="character" w:styleId="ElencoacoloriColore1Carattere" w:customStyle="1">
    <w:name w:val="Elenco a colori - Colore 1 Carattere"/>
    <w:link w:val="Elencoacolori-Colore1"/>
    <w:uiPriority w:val="1"/>
    <w:qFormat/>
    <w:rsid w:val="00672fed"/>
    <w:rPr>
      <w:rFonts w:ascii="Calibri" w:hAnsi="Calibri" w:eastAsia="Calibri"/>
      <w:sz w:val="20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1"/>
    <w:qFormat/>
    <w:rsid w:val="006238c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672fed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672fed"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Elencoacolori-Colore1">
    <w:name w:val="Colorful List Accent 1"/>
    <w:basedOn w:val="Tabellanormale"/>
    <w:uiPriority w:val="1"/>
    <w:semiHidden/>
    <w:unhideWhenUsed/>
    <w:rsid w:val="00672fed"/>
    <w:rPr>
      <w:lang w:eastAsia="it-IT"/>
      <w:sz w:val="20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39"/>
    <w:rsid w:val="00672f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4433-5C4E-468F-ACDF-A41412C5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LibreOffice/7.0.4.2$Windows_X86_64 LibreOffice_project/dcf040e67528d9187c66b2379df5ea4407429775</Application>
  <AppVersion>15.0000</AppVersion>
  <Pages>1</Pages>
  <Words>108</Words>
  <Characters>631</Characters>
  <CharactersWithSpaces>833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2021-12-15T10:35:00Z</dcterms:created>
  <dc:creator>Account Microsoft</dc:creator>
  <dc:description/>
  <dc:language>it-IT</dc:language>
  <cp:lastModifiedBy/>
  <dcterms:modified xsi:type="dcterms:W3CDTF">2021-12-21T10:14:16Z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