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0D" w:rsidRDefault="00C75C0D">
      <w:pPr>
        <w:pStyle w:val="Heading6"/>
        <w:rPr>
          <w:sz w:val="48"/>
          <w:szCs w:val="48"/>
          <w:lang w:val="it-IT"/>
        </w:rPr>
      </w:pPr>
    </w:p>
    <w:p w:rsidR="00C75C0D" w:rsidRDefault="00C75C0D">
      <w:pPr>
        <w:pStyle w:val="Heading6"/>
        <w:rPr>
          <w:sz w:val="48"/>
          <w:szCs w:val="48"/>
          <w:lang w:val="it-IT"/>
        </w:rPr>
      </w:pPr>
    </w:p>
    <w:p w:rsidR="00C75C0D" w:rsidRDefault="00C75C0D">
      <w:pPr>
        <w:pStyle w:val="Heading6"/>
        <w:rPr>
          <w:sz w:val="48"/>
          <w:szCs w:val="48"/>
          <w:lang w:val="it-IT"/>
        </w:rPr>
      </w:pPr>
    </w:p>
    <w:p w:rsidR="00C75C0D" w:rsidRDefault="00C75C0D">
      <w:pPr>
        <w:pStyle w:val="Heading6"/>
        <w:rPr>
          <w:sz w:val="48"/>
          <w:szCs w:val="48"/>
          <w:lang w:val="it-IT"/>
        </w:rPr>
      </w:pPr>
    </w:p>
    <w:p w:rsidR="00C75C0D" w:rsidRDefault="00C75C0D">
      <w:pPr>
        <w:pStyle w:val="Heading6"/>
        <w:rPr>
          <w:sz w:val="48"/>
          <w:szCs w:val="48"/>
          <w:lang w:val="it-IT"/>
        </w:rPr>
      </w:pPr>
    </w:p>
    <w:p w:rsidR="00C75C0D" w:rsidRDefault="00C75C0D">
      <w:pPr>
        <w:pStyle w:val="Heading6"/>
        <w:rPr>
          <w:sz w:val="48"/>
          <w:szCs w:val="48"/>
          <w:lang w:val="it-IT"/>
        </w:rPr>
      </w:pPr>
    </w:p>
    <w:p w:rsidR="00C75C0D" w:rsidRDefault="00C75C0D">
      <w:pPr>
        <w:pStyle w:val="Heading6"/>
        <w:rPr>
          <w:sz w:val="48"/>
          <w:szCs w:val="48"/>
          <w:lang w:val="it-IT"/>
        </w:rPr>
      </w:pPr>
      <w:r>
        <w:rPr>
          <w:sz w:val="48"/>
          <w:szCs w:val="48"/>
          <w:lang w:val="it-IT"/>
        </w:rPr>
        <w:t>Piano d’Azione per l’Energia Sostenibile (PAES)</w:t>
      </w:r>
    </w:p>
    <w:p w:rsidR="00C75C0D" w:rsidRDefault="00C75C0D">
      <w:pPr>
        <w:rPr>
          <w:rFonts w:ascii="Arial" w:hAnsi="Arial" w:cs="Arial"/>
        </w:rPr>
      </w:pPr>
    </w:p>
    <w:p w:rsidR="00C75C0D" w:rsidRDefault="00C75C0D">
      <w:pPr>
        <w:rPr>
          <w:rFonts w:ascii="Arial" w:hAnsi="Arial" w:cs="Arial"/>
        </w:rPr>
      </w:pPr>
    </w:p>
    <w:p w:rsidR="00C75C0D" w:rsidRDefault="00C75C0D">
      <w:pPr>
        <w:rPr>
          <w:rFonts w:ascii="Arial" w:hAnsi="Arial" w:cs="Arial"/>
        </w:rPr>
      </w:pPr>
    </w:p>
    <w:p w:rsidR="00C75C0D" w:rsidRDefault="00C75C0D">
      <w:pPr>
        <w:rPr>
          <w:rFonts w:ascii="Arial" w:hAnsi="Arial" w:cs="Arial"/>
        </w:rPr>
      </w:pPr>
    </w:p>
    <w:p w:rsidR="00C75C0D" w:rsidRDefault="00C75C0D">
      <w:pPr>
        <w:jc w:val="center"/>
        <w:rPr>
          <w:rFonts w:ascii="Arial" w:hAnsi="Arial" w:cs="Arial"/>
          <w:i/>
          <w:iCs/>
          <w:sz w:val="48"/>
          <w:szCs w:val="48"/>
        </w:rPr>
      </w:pPr>
      <w:r>
        <w:rPr>
          <w:rFonts w:ascii="Arial" w:hAnsi="Arial" w:cs="Arial"/>
          <w:i/>
          <w:iCs/>
          <w:sz w:val="48"/>
          <w:szCs w:val="48"/>
        </w:rPr>
        <w:t>Comune di ________</w:t>
      </w:r>
    </w:p>
    <w:p w:rsidR="00C75C0D" w:rsidRDefault="00C75C0D">
      <w:pPr>
        <w:jc w:val="center"/>
        <w:rPr>
          <w:rFonts w:ascii="Arial" w:hAnsi="Arial" w:cs="Arial"/>
          <w:i/>
          <w:iCs/>
          <w:sz w:val="48"/>
          <w:szCs w:val="48"/>
        </w:rPr>
      </w:pPr>
    </w:p>
    <w:p w:rsidR="00C75C0D" w:rsidRDefault="00C75C0D">
      <w:pPr>
        <w:jc w:val="center"/>
        <w:rPr>
          <w:rFonts w:ascii="Arial" w:hAnsi="Arial" w:cs="Arial"/>
        </w:rPr>
      </w:pPr>
    </w:p>
    <w:p w:rsidR="00C75C0D" w:rsidRDefault="00C75C0D">
      <w:pPr>
        <w:jc w:val="center"/>
        <w:rPr>
          <w:rFonts w:ascii="Arial" w:hAnsi="Arial" w:cs="Arial"/>
        </w:rPr>
      </w:pPr>
    </w:p>
    <w:p w:rsidR="00C75C0D" w:rsidRDefault="00C75C0D">
      <w:pPr>
        <w:jc w:val="center"/>
        <w:rPr>
          <w:rFonts w:cs="Times New Roman"/>
          <w:noProof/>
        </w:rPr>
      </w:pPr>
    </w:p>
    <w:p w:rsidR="00C75C0D" w:rsidRDefault="00C75C0D">
      <w:pPr>
        <w:jc w:val="center"/>
        <w:rPr>
          <w:rFonts w:cs="Times New Roman"/>
          <w:noProof/>
        </w:rPr>
      </w:pPr>
    </w:p>
    <w:p w:rsidR="00C75C0D" w:rsidRDefault="00C75C0D">
      <w:pPr>
        <w:jc w:val="center"/>
        <w:rPr>
          <w:rFonts w:ascii="Arial" w:hAnsi="Arial" w:cs="Arial"/>
          <w:i/>
          <w:iCs/>
          <w:sz w:val="32"/>
          <w:szCs w:val="32"/>
        </w:rPr>
      </w:pPr>
      <w:r>
        <w:rPr>
          <w:rFonts w:cs="Times New Roman"/>
          <w:i/>
          <w:iCs/>
          <w:noProof/>
          <w:sz w:val="32"/>
          <w:szCs w:val="32"/>
        </w:rPr>
        <w:t>Logo</w:t>
      </w:r>
    </w:p>
    <w:p w:rsidR="00C75C0D" w:rsidRDefault="00C75C0D">
      <w:pPr>
        <w:jc w:val="center"/>
        <w:rPr>
          <w:rFonts w:ascii="Arial" w:hAnsi="Arial" w:cs="Arial"/>
        </w:rPr>
      </w:pPr>
    </w:p>
    <w:p w:rsidR="00C75C0D" w:rsidRDefault="00C75C0D">
      <w:pPr>
        <w:jc w:val="center"/>
        <w:rPr>
          <w:rFonts w:ascii="Arial" w:hAnsi="Arial" w:cs="Arial"/>
        </w:rPr>
      </w:pPr>
    </w:p>
    <w:p w:rsidR="00C75C0D" w:rsidRDefault="00C75C0D">
      <w:pPr>
        <w:jc w:val="cente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1211206 SEAP_Alps Logo" style="position:absolute;left:0;text-align:left;margin-left:178.85pt;margin-top:664.1pt;width:107.45pt;height:62pt;z-index:251659264;visibility:visible">
            <v:imagedata r:id="rId7" o:title=""/>
          </v:shape>
        </w:pict>
      </w:r>
      <w:r>
        <w:rPr>
          <w:noProof/>
        </w:rPr>
        <w:pict>
          <v:shape id="Picture 5" o:spid="_x0000_s1028" type="#_x0000_t75" alt="AS_logo" style="position:absolute;left:0;text-align:left;margin-left:290.85pt;margin-top:660.1pt;width:131.5pt;height:78pt;z-index:251658240;visibility:visible">
            <v:imagedata r:id="rId8" o:title=""/>
          </v:shape>
        </w:pict>
      </w:r>
      <w:r>
        <w:rPr>
          <w:noProof/>
        </w:rPr>
        <w:pict>
          <v:shape id="Picture 6" o:spid="_x0000_s1029" type="#_x0000_t75" alt="1211206 SEAP_Alps Logo" style="position:absolute;left:0;text-align:left;margin-left:178.85pt;margin-top:664.1pt;width:107.45pt;height:62pt;z-index:251661312;visibility:visible">
            <v:imagedata r:id="rId7" o:title=""/>
          </v:shape>
        </w:pict>
      </w:r>
      <w:r>
        <w:rPr>
          <w:noProof/>
        </w:rPr>
        <w:pict>
          <v:shape id="Picture 7" o:spid="_x0000_s1030" type="#_x0000_t75" alt="AS_logo" style="position:absolute;left:0;text-align:left;margin-left:290.85pt;margin-top:660.1pt;width:131.5pt;height:78pt;z-index:251660288;visibility:visible">
            <v:imagedata r:id="rId8" o:title=""/>
          </v:shape>
        </w:pict>
      </w:r>
      <w:r>
        <w:rPr>
          <w:noProof/>
        </w:rPr>
        <w:pict>
          <v:shape id="Picture 8" o:spid="_x0000_s1031" type="#_x0000_t75" alt="1211206 SEAP_Alps Logo" style="position:absolute;left:0;text-align:left;margin-left:178.85pt;margin-top:664.1pt;width:107.45pt;height:62pt;z-index:251657216;visibility:visible">
            <v:imagedata r:id="rId7" o:title=""/>
          </v:shape>
        </w:pict>
      </w:r>
      <w:r>
        <w:rPr>
          <w:noProof/>
        </w:rPr>
        <w:pict>
          <v:shape id="Picture 9" o:spid="_x0000_s1032" type="#_x0000_t75" alt="AS_logo" style="position:absolute;left:0;text-align:left;margin-left:290.85pt;margin-top:660.1pt;width:131.5pt;height:78pt;z-index:251656192;visibility:visible">
            <v:imagedata r:id="rId8" o:title=""/>
          </v:shape>
        </w:pict>
      </w:r>
    </w:p>
    <w:p w:rsidR="00C75C0D" w:rsidRDefault="00C75C0D">
      <w:pPr>
        <w:jc w:val="center"/>
        <w:rPr>
          <w:rFonts w:ascii="Arial" w:hAnsi="Arial" w:cs="Arial"/>
        </w:rPr>
      </w:pPr>
    </w:p>
    <w:p w:rsidR="00C75C0D" w:rsidRDefault="00C75C0D">
      <w:pPr>
        <w:jc w:val="center"/>
        <w:rPr>
          <w:rFonts w:ascii="Arial" w:hAnsi="Arial" w:cs="Arial"/>
        </w:rPr>
      </w:pPr>
      <w:r>
        <w:rPr>
          <w:noProof/>
        </w:rPr>
        <w:pict>
          <v:shape id="Immagine 302" o:spid="_x0000_s1033" type="#_x0000_t75" alt="1211206 SEAP_Alps Logo" style="position:absolute;left:0;text-align:left;margin-left:178.85pt;margin-top:664.1pt;width:107.45pt;height:62pt;z-index:251655168;visibility:visible">
            <v:imagedata r:id="rId7" o:title=""/>
          </v:shape>
        </w:pict>
      </w:r>
      <w:r>
        <w:rPr>
          <w:noProof/>
        </w:rPr>
        <w:pict>
          <v:shape id="Immagine 303" o:spid="_x0000_s1034" type="#_x0000_t75" alt="AS_logo" style="position:absolute;left:0;text-align:left;margin-left:290.85pt;margin-top:660.1pt;width:131.5pt;height:78pt;z-index:251654144;visibility:visible">
            <v:imagedata r:id="rId8" o:title=""/>
          </v:shape>
        </w:pict>
      </w:r>
    </w:p>
    <w:p w:rsidR="00C75C0D" w:rsidRDefault="00C75C0D">
      <w:pPr>
        <w:jc w:val="center"/>
        <w:rPr>
          <w:rFonts w:ascii="Arial" w:hAnsi="Arial" w:cs="Arial"/>
        </w:rPr>
      </w:pPr>
    </w:p>
    <w:p w:rsidR="00C75C0D" w:rsidRDefault="00C75C0D">
      <w:pPr>
        <w:jc w:val="center"/>
        <w:rPr>
          <w:rFonts w:ascii="Arial" w:hAnsi="Arial" w:cs="Arial"/>
        </w:rPr>
      </w:pPr>
    </w:p>
    <w:p w:rsidR="00C75C0D" w:rsidRDefault="00C75C0D">
      <w:pPr>
        <w:jc w:val="center"/>
        <w:rPr>
          <w:rFonts w:ascii="Arial" w:hAnsi="Arial" w:cs="Arial"/>
        </w:rPr>
      </w:pPr>
    </w:p>
    <w:p w:rsidR="00C75C0D" w:rsidRDefault="00C75C0D">
      <w:pPr>
        <w:jc w:val="center"/>
        <w:rPr>
          <w:rFonts w:ascii="Arial" w:hAnsi="Arial" w:cs="Arial"/>
        </w:rPr>
      </w:pPr>
    </w:p>
    <w:p w:rsidR="00C75C0D" w:rsidRDefault="00C75C0D">
      <w:pPr>
        <w:jc w:val="center"/>
        <w:rPr>
          <w:rFonts w:ascii="Arial" w:hAnsi="Arial" w:cs="Arial"/>
        </w:rPr>
      </w:pPr>
    </w:p>
    <w:p w:rsidR="00C75C0D" w:rsidRDefault="00C75C0D">
      <w:pPr>
        <w:jc w:val="center"/>
        <w:rPr>
          <w:rFonts w:ascii="Arial" w:hAnsi="Arial" w:cs="Arial"/>
          <w:i/>
          <w:iCs/>
          <w:sz w:val="28"/>
          <w:szCs w:val="28"/>
        </w:rPr>
      </w:pPr>
    </w:p>
    <w:p w:rsidR="00C75C0D" w:rsidRDefault="00C75C0D">
      <w:pPr>
        <w:jc w:val="center"/>
        <w:rPr>
          <w:rFonts w:ascii="Arial" w:hAnsi="Arial" w:cs="Arial"/>
          <w:i/>
          <w:iCs/>
          <w:sz w:val="28"/>
          <w:szCs w:val="28"/>
        </w:rPr>
      </w:pPr>
    </w:p>
    <w:p w:rsidR="00C75C0D" w:rsidRDefault="00C75C0D">
      <w:pPr>
        <w:jc w:val="center"/>
        <w:rPr>
          <w:rFonts w:ascii="Arial" w:hAnsi="Arial" w:cs="Arial"/>
          <w:i/>
          <w:iCs/>
          <w:sz w:val="28"/>
          <w:szCs w:val="28"/>
        </w:rPr>
      </w:pPr>
    </w:p>
    <w:p w:rsidR="00C75C0D" w:rsidRDefault="00C75C0D">
      <w:pPr>
        <w:jc w:val="center"/>
        <w:rPr>
          <w:rFonts w:ascii="Arial" w:hAnsi="Arial" w:cs="Arial"/>
          <w:i/>
          <w:iCs/>
          <w:sz w:val="28"/>
          <w:szCs w:val="28"/>
        </w:rPr>
      </w:pPr>
    </w:p>
    <w:p w:rsidR="00C75C0D" w:rsidRDefault="00C75C0D">
      <w:pPr>
        <w:jc w:val="center"/>
        <w:rPr>
          <w:rFonts w:ascii="Arial" w:hAnsi="Arial" w:cs="Arial"/>
          <w:i/>
          <w:iCs/>
          <w:sz w:val="28"/>
          <w:szCs w:val="28"/>
        </w:rPr>
      </w:pPr>
    </w:p>
    <w:p w:rsidR="00C75C0D" w:rsidRDefault="00C75C0D">
      <w:pPr>
        <w:jc w:val="center"/>
        <w:rPr>
          <w:rFonts w:ascii="Arial" w:hAnsi="Arial" w:cs="Arial"/>
          <w:i/>
          <w:iCs/>
          <w:sz w:val="28"/>
          <w:szCs w:val="28"/>
        </w:rPr>
      </w:pPr>
    </w:p>
    <w:p w:rsidR="00C75C0D" w:rsidRDefault="00C75C0D">
      <w:pPr>
        <w:jc w:val="center"/>
        <w:rPr>
          <w:rFonts w:ascii="Arial" w:hAnsi="Arial" w:cs="Arial"/>
          <w:i/>
          <w:iCs/>
          <w:sz w:val="28"/>
          <w:szCs w:val="28"/>
        </w:rPr>
      </w:pPr>
    </w:p>
    <w:p w:rsidR="00C75C0D" w:rsidRDefault="00C75C0D">
      <w:pPr>
        <w:jc w:val="center"/>
        <w:rPr>
          <w:rFonts w:ascii="Arial" w:hAnsi="Arial" w:cs="Arial"/>
          <w:i/>
          <w:iCs/>
          <w:sz w:val="28"/>
          <w:szCs w:val="28"/>
        </w:rPr>
      </w:pPr>
      <w:r>
        <w:rPr>
          <w:rFonts w:ascii="Arial" w:hAnsi="Arial" w:cs="Arial"/>
          <w:i/>
          <w:iCs/>
          <w:sz w:val="28"/>
          <w:szCs w:val="28"/>
        </w:rPr>
        <w:t>Approvato dal Comune di ________ con deliberazione C.c. n.____ del _____</w:t>
      </w:r>
    </w:p>
    <w:p w:rsidR="00C75C0D" w:rsidRDefault="00C75C0D">
      <w:pPr>
        <w:pStyle w:val="Heading9"/>
        <w:rPr>
          <w:rFonts w:ascii="Arial" w:hAnsi="Arial" w:cs="Arial"/>
          <w:b/>
          <w:bCs/>
          <w:sz w:val="36"/>
          <w:szCs w:val="36"/>
        </w:rPr>
      </w:pPr>
      <w:r>
        <w:rPr>
          <w:rFonts w:ascii="Arial" w:hAnsi="Arial" w:cs="Arial"/>
          <w:b/>
          <w:bCs/>
          <w:sz w:val="36"/>
          <w:szCs w:val="36"/>
        </w:rPr>
        <w:br w:type="page"/>
      </w:r>
    </w:p>
    <w:p w:rsidR="00C75C0D" w:rsidRDefault="00C75C0D">
      <w:pPr>
        <w:pStyle w:val="Heading9"/>
        <w:rPr>
          <w:rFonts w:ascii="Arial" w:hAnsi="Arial" w:cs="Arial"/>
          <w:b/>
          <w:bCs/>
          <w:sz w:val="36"/>
          <w:szCs w:val="36"/>
        </w:rPr>
      </w:pPr>
      <w:r>
        <w:rPr>
          <w:rFonts w:ascii="Arial" w:hAnsi="Arial" w:cs="Arial"/>
          <w:b/>
          <w:bCs/>
          <w:sz w:val="36"/>
          <w:szCs w:val="36"/>
        </w:rPr>
        <w:t>Comune di __________</w:t>
      </w:r>
    </w:p>
    <w:p w:rsidR="00C75C0D" w:rsidRDefault="00C75C0D">
      <w:pPr>
        <w:rPr>
          <w:rFonts w:cs="Times New Roman"/>
        </w:rPr>
      </w:pPr>
    </w:p>
    <w:p w:rsidR="00C75C0D" w:rsidRDefault="00C75C0D">
      <w:pPr>
        <w:pStyle w:val="Heading9"/>
        <w:rPr>
          <w:rFonts w:ascii="Arial" w:hAnsi="Arial" w:cs="Arial"/>
          <w:b/>
          <w:bCs/>
          <w:sz w:val="32"/>
          <w:szCs w:val="32"/>
        </w:rPr>
      </w:pPr>
      <w:r>
        <w:rPr>
          <w:rFonts w:ascii="Arial" w:hAnsi="Arial" w:cs="Arial"/>
          <w:b/>
          <w:bCs/>
          <w:sz w:val="32"/>
          <w:szCs w:val="32"/>
        </w:rPr>
        <w:t>Settore ______</w:t>
      </w:r>
    </w:p>
    <w:p w:rsidR="00C75C0D" w:rsidRDefault="00C75C0D">
      <w:pPr>
        <w:rPr>
          <w:rFonts w:cs="Times New Roman"/>
        </w:rPr>
      </w:pPr>
    </w:p>
    <w:p w:rsidR="00C75C0D" w:rsidRDefault="00C75C0D">
      <w:pPr>
        <w:pStyle w:val="Heading9"/>
        <w:rPr>
          <w:rFonts w:ascii="Arial" w:hAnsi="Arial" w:cs="Arial"/>
        </w:rPr>
      </w:pPr>
      <w:r>
        <w:rPr>
          <w:rFonts w:ascii="Arial" w:hAnsi="Arial" w:cs="Arial"/>
        </w:rPr>
        <w:t>Responsabili del progetto: _______</w:t>
      </w:r>
    </w:p>
    <w:p w:rsidR="00C75C0D" w:rsidRDefault="00C75C0D">
      <w:pPr>
        <w:rPr>
          <w:rFonts w:ascii="Arial" w:hAnsi="Arial" w:cs="Arial"/>
          <w:highlight w:val="yellow"/>
        </w:rPr>
      </w:pPr>
    </w:p>
    <w:p w:rsidR="00C75C0D" w:rsidRDefault="00C75C0D">
      <w:pPr>
        <w:pStyle w:val="Heading9"/>
        <w:rPr>
          <w:rFonts w:ascii="Arial" w:hAnsi="Arial" w:cs="Arial"/>
          <w:highlight w:val="yellow"/>
        </w:rPr>
      </w:pPr>
    </w:p>
    <w:p w:rsidR="00C75C0D" w:rsidRDefault="00C75C0D">
      <w:pPr>
        <w:pStyle w:val="Heading9"/>
        <w:rPr>
          <w:rFonts w:ascii="Arial" w:hAnsi="Arial" w:cs="Arial"/>
          <w:highlight w:val="yellow"/>
        </w:rPr>
      </w:pPr>
    </w:p>
    <w:p w:rsidR="00C75C0D" w:rsidRDefault="00C75C0D">
      <w:pPr>
        <w:pStyle w:val="Heading9"/>
        <w:rPr>
          <w:rFonts w:ascii="Arial" w:hAnsi="Arial" w:cs="Arial"/>
          <w:highlight w:val="yellow"/>
        </w:rPr>
      </w:pPr>
    </w:p>
    <w:p w:rsidR="00C75C0D" w:rsidRDefault="00C75C0D">
      <w:pPr>
        <w:pStyle w:val="Heading9"/>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rPr>
          <w:rFonts w:ascii="Arial" w:hAnsi="Arial" w:cs="Arial"/>
          <w:highlight w:val="yellow"/>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p>
    <w:p w:rsidR="00C75C0D" w:rsidRDefault="00C75C0D">
      <w:pPr>
        <w:pStyle w:val="Heading9"/>
        <w:rPr>
          <w:rFonts w:ascii="Arial" w:hAnsi="Arial" w:cs="Arial"/>
        </w:rPr>
      </w:pPr>
      <w:r>
        <w:rPr>
          <w:rFonts w:ascii="Arial" w:hAnsi="Arial" w:cs="Arial"/>
        </w:rPr>
        <w:t>Documento realizzato con il supporto tecnico scientifico _______</w:t>
      </w:r>
    </w:p>
    <w:p w:rsidR="00C75C0D" w:rsidRDefault="00C75C0D">
      <w:pPr>
        <w:pBdr>
          <w:top w:val="single" w:sz="4" w:space="0" w:color="000000"/>
        </w:pBdr>
        <w:rPr>
          <w:rFonts w:ascii="Arial" w:hAnsi="Arial" w:cs="Arial"/>
          <w:b/>
          <w:bCs/>
          <w:smallCaps/>
          <w:sz w:val="18"/>
          <w:szCs w:val="18"/>
        </w:rPr>
      </w:pPr>
      <w:r>
        <w:rPr>
          <w:rFonts w:ascii="Arial" w:hAnsi="Arial" w:cs="Arial"/>
          <w:b/>
          <w:bCs/>
          <w:smallCaps/>
          <w:sz w:val="18"/>
          <w:szCs w:val="18"/>
          <w:highlight w:val="yellow"/>
        </w:rPr>
        <w:br w:type="page"/>
      </w:r>
    </w:p>
    <w:p w:rsidR="00C75C0D" w:rsidRDefault="00C75C0D">
      <w:pPr>
        <w:pBdr>
          <w:top w:val="single" w:sz="4" w:space="0" w:color="000000"/>
        </w:pBdr>
        <w:rPr>
          <w:rFonts w:ascii="Arial" w:hAnsi="Arial" w:cs="Arial"/>
          <w:b/>
          <w:bCs/>
          <w:smallCaps/>
          <w:sz w:val="36"/>
          <w:szCs w:val="36"/>
        </w:rPr>
      </w:pPr>
      <w:r>
        <w:rPr>
          <w:rFonts w:ascii="Arial" w:hAnsi="Arial" w:cs="Arial"/>
          <w:b/>
          <w:bCs/>
          <w:smallCaps/>
          <w:sz w:val="36"/>
          <w:szCs w:val="36"/>
        </w:rPr>
        <w:t>Sommario</w:t>
      </w:r>
    </w:p>
    <w:bookmarkStart w:id="0" w:name="_GoBack"/>
    <w:bookmarkEnd w:id="0"/>
    <w:p w:rsidR="00C75C0D" w:rsidRDefault="00C75C0D">
      <w:pPr>
        <w:pStyle w:val="TOC1"/>
        <w:tabs>
          <w:tab w:val="left" w:pos="480"/>
          <w:tab w:val="right" w:leader="dot" w:pos="9629"/>
        </w:tabs>
        <w:spacing w:after="144"/>
        <w:rPr>
          <w:rFonts w:ascii="Calibri" w:hAnsi="Calibri" w:cs="Calibri"/>
          <w:b w:val="0"/>
          <w:bCs w:val="0"/>
          <w:sz w:val="22"/>
          <w:szCs w:val="22"/>
        </w:rPr>
      </w:pPr>
      <w:r>
        <w:rPr>
          <w:i/>
          <w:iCs/>
          <w:highlight w:val="yellow"/>
        </w:rPr>
        <w:fldChar w:fldCharType="begin"/>
      </w:r>
      <w:r>
        <w:rPr>
          <w:i/>
          <w:iCs/>
          <w:highlight w:val="yellow"/>
        </w:rPr>
        <w:instrText xml:space="preserve"> TOC \o "1-3" \h \z </w:instrText>
      </w:r>
      <w:r>
        <w:rPr>
          <w:i/>
          <w:iCs/>
          <w:highlight w:val="yellow"/>
        </w:rPr>
        <w:fldChar w:fldCharType="separate"/>
      </w:r>
      <w:hyperlink w:anchor="_Toc461705258" w:history="1">
        <w:r>
          <w:rPr>
            <w:rStyle w:val="Hyperlink"/>
          </w:rPr>
          <w:t>1</w:t>
        </w:r>
        <w:r>
          <w:rPr>
            <w:rFonts w:ascii="Calibri" w:hAnsi="Calibri" w:cs="Calibri"/>
            <w:b w:val="0"/>
            <w:bCs w:val="0"/>
            <w:sz w:val="22"/>
            <w:szCs w:val="22"/>
          </w:rPr>
          <w:tab/>
        </w:r>
        <w:r>
          <w:rPr>
            <w:rStyle w:val="Hyperlink"/>
          </w:rPr>
          <w:t>SINTESI DEL PAES</w:t>
        </w:r>
        <w:r>
          <w:rPr>
            <w:webHidden/>
          </w:rPr>
          <w:tab/>
        </w:r>
        <w:r>
          <w:rPr>
            <w:webHidden/>
          </w:rPr>
          <w:fldChar w:fldCharType="begin"/>
        </w:r>
        <w:r>
          <w:rPr>
            <w:webHidden/>
          </w:rPr>
          <w:instrText xml:space="preserve"> PAGEREF _Toc461705258 \h </w:instrText>
        </w:r>
        <w:r>
          <w:rPr>
            <w:webHidden/>
          </w:rPr>
          <w:fldChar w:fldCharType="separate"/>
        </w:r>
        <w:r>
          <w:rPr>
            <w:webHidden/>
          </w:rPr>
          <w:t>5</w:t>
        </w:r>
        <w:r>
          <w:rPr>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59" w:history="1">
        <w:r>
          <w:rPr>
            <w:rStyle w:val="Hyperlink"/>
            <w:noProof/>
          </w:rPr>
          <w:t>1.1</w:t>
        </w:r>
        <w:r>
          <w:rPr>
            <w:rFonts w:ascii="Calibri" w:hAnsi="Calibri" w:cs="Calibri"/>
            <w:smallCaps w:val="0"/>
            <w:noProof/>
            <w:sz w:val="22"/>
            <w:szCs w:val="22"/>
          </w:rPr>
          <w:tab/>
        </w:r>
        <w:r>
          <w:rPr>
            <w:rStyle w:val="Hyperlink"/>
            <w:noProof/>
          </w:rPr>
          <w:t>L’analisi del bilancio energetico e del bilancio delle emissioni</w:t>
        </w:r>
        <w:r>
          <w:rPr>
            <w:noProof/>
            <w:webHidden/>
          </w:rPr>
          <w:tab/>
        </w:r>
        <w:r>
          <w:rPr>
            <w:noProof/>
            <w:webHidden/>
          </w:rPr>
          <w:fldChar w:fldCharType="begin"/>
        </w:r>
        <w:r>
          <w:rPr>
            <w:noProof/>
            <w:webHidden/>
          </w:rPr>
          <w:instrText xml:space="preserve"> PAGEREF _Toc461705259 \h </w:instrText>
        </w:r>
        <w:r>
          <w:rPr>
            <w:noProof/>
          </w:rPr>
        </w:r>
        <w:r>
          <w:rPr>
            <w:noProof/>
            <w:webHidden/>
          </w:rPr>
          <w:fldChar w:fldCharType="separate"/>
        </w:r>
        <w:r>
          <w:rPr>
            <w:noProof/>
            <w:webHidden/>
          </w:rPr>
          <w:t>5</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60" w:history="1">
        <w:r>
          <w:rPr>
            <w:rStyle w:val="Hyperlink"/>
            <w:noProof/>
          </w:rPr>
          <w:t>1.2</w:t>
        </w:r>
        <w:r>
          <w:rPr>
            <w:rFonts w:ascii="Calibri" w:hAnsi="Calibri" w:cs="Calibri"/>
            <w:smallCaps w:val="0"/>
            <w:noProof/>
            <w:sz w:val="22"/>
            <w:szCs w:val="22"/>
          </w:rPr>
          <w:tab/>
        </w:r>
        <w:r>
          <w:rPr>
            <w:rStyle w:val="Hyperlink"/>
            <w:noProof/>
          </w:rPr>
          <w:t>La definizione della Base-line e del quadro degli obiettivi</w:t>
        </w:r>
        <w:r>
          <w:rPr>
            <w:noProof/>
            <w:webHidden/>
          </w:rPr>
          <w:tab/>
        </w:r>
        <w:r>
          <w:rPr>
            <w:noProof/>
            <w:webHidden/>
          </w:rPr>
          <w:fldChar w:fldCharType="begin"/>
        </w:r>
        <w:r>
          <w:rPr>
            <w:noProof/>
            <w:webHidden/>
          </w:rPr>
          <w:instrText xml:space="preserve"> PAGEREF _Toc461705260 \h </w:instrText>
        </w:r>
        <w:r>
          <w:rPr>
            <w:noProof/>
          </w:rPr>
        </w:r>
        <w:r>
          <w:rPr>
            <w:noProof/>
            <w:webHidden/>
          </w:rPr>
          <w:fldChar w:fldCharType="separate"/>
        </w:r>
        <w:r>
          <w:rPr>
            <w:noProof/>
            <w:webHidden/>
          </w:rPr>
          <w:t>5</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61" w:history="1">
        <w:r>
          <w:rPr>
            <w:rStyle w:val="Hyperlink"/>
            <w:noProof/>
          </w:rPr>
          <w:t>1.3</w:t>
        </w:r>
        <w:r>
          <w:rPr>
            <w:rFonts w:ascii="Calibri" w:hAnsi="Calibri" w:cs="Calibri"/>
            <w:smallCaps w:val="0"/>
            <w:noProof/>
            <w:sz w:val="22"/>
            <w:szCs w:val="22"/>
          </w:rPr>
          <w:tab/>
        </w:r>
        <w:r>
          <w:rPr>
            <w:rStyle w:val="Hyperlink"/>
            <w:noProof/>
          </w:rPr>
          <w:t>Lo scenario tendenziale al 2020 - cosa accadrebbe senza l’attuazione del paes?</w:t>
        </w:r>
        <w:r>
          <w:rPr>
            <w:noProof/>
            <w:webHidden/>
          </w:rPr>
          <w:tab/>
        </w:r>
        <w:r>
          <w:rPr>
            <w:noProof/>
            <w:webHidden/>
          </w:rPr>
          <w:fldChar w:fldCharType="begin"/>
        </w:r>
        <w:r>
          <w:rPr>
            <w:noProof/>
            <w:webHidden/>
          </w:rPr>
          <w:instrText xml:space="preserve"> PAGEREF _Toc461705261 \h </w:instrText>
        </w:r>
        <w:r>
          <w:rPr>
            <w:noProof/>
          </w:rPr>
        </w:r>
        <w:r>
          <w:rPr>
            <w:noProof/>
            <w:webHidden/>
          </w:rPr>
          <w:fldChar w:fldCharType="separate"/>
        </w:r>
        <w:r>
          <w:rPr>
            <w:noProof/>
            <w:webHidden/>
          </w:rPr>
          <w:t>5</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62" w:history="1">
        <w:r>
          <w:rPr>
            <w:rStyle w:val="Hyperlink"/>
            <w:noProof/>
          </w:rPr>
          <w:t>1.4</w:t>
        </w:r>
        <w:r>
          <w:rPr>
            <w:rFonts w:ascii="Calibri" w:hAnsi="Calibri" w:cs="Calibri"/>
            <w:smallCaps w:val="0"/>
            <w:noProof/>
            <w:sz w:val="22"/>
            <w:szCs w:val="22"/>
          </w:rPr>
          <w:tab/>
        </w:r>
        <w:r>
          <w:rPr>
            <w:rStyle w:val="Hyperlink"/>
            <w:noProof/>
          </w:rPr>
          <w:t>Lo scenario del piano d’azione per l’energia sostenibile - Le azioni previste</w:t>
        </w:r>
        <w:r>
          <w:rPr>
            <w:noProof/>
            <w:webHidden/>
          </w:rPr>
          <w:tab/>
        </w:r>
        <w:r>
          <w:rPr>
            <w:noProof/>
            <w:webHidden/>
          </w:rPr>
          <w:fldChar w:fldCharType="begin"/>
        </w:r>
        <w:r>
          <w:rPr>
            <w:noProof/>
            <w:webHidden/>
          </w:rPr>
          <w:instrText xml:space="preserve"> PAGEREF _Toc461705262 \h </w:instrText>
        </w:r>
        <w:r>
          <w:rPr>
            <w:noProof/>
          </w:rPr>
        </w:r>
        <w:r>
          <w:rPr>
            <w:noProof/>
            <w:webHidden/>
          </w:rPr>
          <w:fldChar w:fldCharType="separate"/>
        </w:r>
        <w:r>
          <w:rPr>
            <w:noProof/>
            <w:webHidden/>
          </w:rPr>
          <w:t>5</w:t>
        </w:r>
        <w:r>
          <w:rPr>
            <w:noProof/>
            <w:webHidden/>
          </w:rPr>
          <w:fldChar w:fldCharType="end"/>
        </w:r>
      </w:hyperlink>
    </w:p>
    <w:p w:rsidR="00C75C0D" w:rsidRDefault="00C75C0D">
      <w:pPr>
        <w:pStyle w:val="TOC1"/>
        <w:tabs>
          <w:tab w:val="left" w:pos="480"/>
          <w:tab w:val="right" w:leader="dot" w:pos="9629"/>
        </w:tabs>
        <w:spacing w:after="144"/>
        <w:rPr>
          <w:rFonts w:ascii="Calibri" w:hAnsi="Calibri" w:cs="Calibri"/>
          <w:b w:val="0"/>
          <w:bCs w:val="0"/>
          <w:sz w:val="22"/>
          <w:szCs w:val="22"/>
        </w:rPr>
      </w:pPr>
      <w:hyperlink w:anchor="_Toc461705263" w:history="1">
        <w:r>
          <w:rPr>
            <w:rStyle w:val="Hyperlink"/>
          </w:rPr>
          <w:t>2</w:t>
        </w:r>
        <w:r>
          <w:rPr>
            <w:rFonts w:ascii="Calibri" w:hAnsi="Calibri" w:cs="Calibri"/>
            <w:b w:val="0"/>
            <w:bCs w:val="0"/>
            <w:sz w:val="22"/>
            <w:szCs w:val="22"/>
          </w:rPr>
          <w:tab/>
        </w:r>
        <w:r>
          <w:rPr>
            <w:rStyle w:val="Hyperlink"/>
          </w:rPr>
          <w:t>INTRODUZIONE</w:t>
        </w:r>
        <w:r>
          <w:rPr>
            <w:webHidden/>
          </w:rPr>
          <w:tab/>
        </w:r>
        <w:r>
          <w:rPr>
            <w:webHidden/>
          </w:rPr>
          <w:fldChar w:fldCharType="begin"/>
        </w:r>
        <w:r>
          <w:rPr>
            <w:webHidden/>
          </w:rPr>
          <w:instrText xml:space="preserve"> PAGEREF _Toc461705263 \h </w:instrText>
        </w:r>
        <w:r>
          <w:rPr>
            <w:webHidden/>
          </w:rPr>
          <w:fldChar w:fldCharType="separate"/>
        </w:r>
        <w:r>
          <w:rPr>
            <w:webHidden/>
          </w:rPr>
          <w:t>6</w:t>
        </w:r>
        <w:r>
          <w:rPr>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64" w:history="1">
        <w:r>
          <w:rPr>
            <w:rStyle w:val="Hyperlink"/>
            <w:noProof/>
          </w:rPr>
          <w:t>2.1</w:t>
        </w:r>
        <w:r>
          <w:rPr>
            <w:rFonts w:ascii="Calibri" w:hAnsi="Calibri" w:cs="Calibri"/>
            <w:smallCaps w:val="0"/>
            <w:noProof/>
            <w:sz w:val="22"/>
            <w:szCs w:val="22"/>
          </w:rPr>
          <w:tab/>
        </w:r>
        <w:r>
          <w:rPr>
            <w:rStyle w:val="Hyperlink"/>
            <w:noProof/>
          </w:rPr>
          <w:t>La redazione del PAES</w:t>
        </w:r>
        <w:r>
          <w:rPr>
            <w:noProof/>
            <w:webHidden/>
          </w:rPr>
          <w:tab/>
        </w:r>
        <w:r>
          <w:rPr>
            <w:noProof/>
            <w:webHidden/>
          </w:rPr>
          <w:fldChar w:fldCharType="begin"/>
        </w:r>
        <w:r>
          <w:rPr>
            <w:noProof/>
            <w:webHidden/>
          </w:rPr>
          <w:instrText xml:space="preserve"> PAGEREF _Toc461705264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1"/>
        <w:tabs>
          <w:tab w:val="left" w:pos="480"/>
          <w:tab w:val="right" w:leader="dot" w:pos="9629"/>
        </w:tabs>
        <w:spacing w:after="144"/>
        <w:rPr>
          <w:rFonts w:ascii="Calibri" w:hAnsi="Calibri" w:cs="Calibri"/>
          <w:b w:val="0"/>
          <w:bCs w:val="0"/>
          <w:sz w:val="22"/>
          <w:szCs w:val="22"/>
        </w:rPr>
      </w:pPr>
      <w:hyperlink w:anchor="_Toc461705265" w:history="1">
        <w:r>
          <w:rPr>
            <w:rStyle w:val="Hyperlink"/>
          </w:rPr>
          <w:t>3</w:t>
        </w:r>
        <w:r>
          <w:rPr>
            <w:rFonts w:ascii="Calibri" w:hAnsi="Calibri" w:cs="Calibri"/>
            <w:b w:val="0"/>
            <w:bCs w:val="0"/>
            <w:sz w:val="22"/>
            <w:szCs w:val="22"/>
          </w:rPr>
          <w:tab/>
        </w:r>
        <w:r>
          <w:rPr>
            <w:rStyle w:val="Hyperlink"/>
          </w:rPr>
          <w:t>INQUADRAMENTO GENERALE</w:t>
        </w:r>
        <w:r>
          <w:rPr>
            <w:webHidden/>
          </w:rPr>
          <w:tab/>
        </w:r>
        <w:r>
          <w:rPr>
            <w:webHidden/>
          </w:rPr>
          <w:fldChar w:fldCharType="begin"/>
        </w:r>
        <w:r>
          <w:rPr>
            <w:webHidden/>
          </w:rPr>
          <w:instrText xml:space="preserve"> PAGEREF _Toc461705265 \h </w:instrText>
        </w:r>
        <w:r>
          <w:rPr>
            <w:webHidden/>
          </w:rPr>
          <w:fldChar w:fldCharType="separate"/>
        </w:r>
        <w:r>
          <w:rPr>
            <w:webHidden/>
          </w:rPr>
          <w:t>6</w:t>
        </w:r>
        <w:r>
          <w:rPr>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66" w:history="1">
        <w:r>
          <w:rPr>
            <w:rStyle w:val="Hyperlink"/>
            <w:noProof/>
          </w:rPr>
          <w:t>3.1</w:t>
        </w:r>
        <w:r>
          <w:rPr>
            <w:rFonts w:ascii="Calibri" w:hAnsi="Calibri" w:cs="Calibri"/>
            <w:smallCaps w:val="0"/>
            <w:noProof/>
            <w:sz w:val="22"/>
            <w:szCs w:val="22"/>
          </w:rPr>
          <w:tab/>
        </w:r>
        <w:r>
          <w:rPr>
            <w:rStyle w:val="Hyperlink"/>
            <w:noProof/>
          </w:rPr>
          <w:t>Analisi demografica</w:t>
        </w:r>
        <w:r>
          <w:rPr>
            <w:noProof/>
            <w:webHidden/>
          </w:rPr>
          <w:tab/>
        </w:r>
        <w:r>
          <w:rPr>
            <w:noProof/>
            <w:webHidden/>
          </w:rPr>
          <w:fldChar w:fldCharType="begin"/>
        </w:r>
        <w:r>
          <w:rPr>
            <w:noProof/>
            <w:webHidden/>
          </w:rPr>
          <w:instrText xml:space="preserve"> PAGEREF _Toc461705266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67" w:history="1">
        <w:r>
          <w:rPr>
            <w:rStyle w:val="Hyperlink"/>
            <w:noProof/>
          </w:rPr>
          <w:t>3.2</w:t>
        </w:r>
        <w:r>
          <w:rPr>
            <w:rFonts w:ascii="Calibri" w:hAnsi="Calibri" w:cs="Calibri"/>
            <w:smallCaps w:val="0"/>
            <w:noProof/>
            <w:sz w:val="22"/>
            <w:szCs w:val="22"/>
          </w:rPr>
          <w:tab/>
        </w:r>
        <w:r>
          <w:rPr>
            <w:rStyle w:val="Hyperlink"/>
            <w:noProof/>
          </w:rPr>
          <w:t>Analisi del tessuto edilizio ed urbanistico</w:t>
        </w:r>
        <w:r>
          <w:rPr>
            <w:noProof/>
            <w:webHidden/>
          </w:rPr>
          <w:tab/>
        </w:r>
        <w:r>
          <w:rPr>
            <w:noProof/>
            <w:webHidden/>
          </w:rPr>
          <w:fldChar w:fldCharType="begin"/>
        </w:r>
        <w:r>
          <w:rPr>
            <w:noProof/>
            <w:webHidden/>
          </w:rPr>
          <w:instrText xml:space="preserve"> PAGEREF _Toc461705267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68" w:history="1">
        <w:r>
          <w:rPr>
            <w:rStyle w:val="Hyperlink"/>
            <w:noProof/>
          </w:rPr>
          <w:t>3.3</w:t>
        </w:r>
        <w:r>
          <w:rPr>
            <w:rFonts w:ascii="Calibri" w:hAnsi="Calibri" w:cs="Calibri"/>
            <w:smallCaps w:val="0"/>
            <w:noProof/>
            <w:sz w:val="22"/>
            <w:szCs w:val="22"/>
          </w:rPr>
          <w:tab/>
        </w:r>
        <w:r>
          <w:rPr>
            <w:rStyle w:val="Hyperlink"/>
            <w:noProof/>
          </w:rPr>
          <w:t>Analisi del parco veicolare circolante</w:t>
        </w:r>
        <w:r>
          <w:rPr>
            <w:noProof/>
            <w:webHidden/>
          </w:rPr>
          <w:tab/>
        </w:r>
        <w:r>
          <w:rPr>
            <w:noProof/>
            <w:webHidden/>
          </w:rPr>
          <w:fldChar w:fldCharType="begin"/>
        </w:r>
        <w:r>
          <w:rPr>
            <w:noProof/>
            <w:webHidden/>
          </w:rPr>
          <w:instrText xml:space="preserve"> PAGEREF _Toc461705268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1"/>
        <w:tabs>
          <w:tab w:val="left" w:pos="480"/>
          <w:tab w:val="right" w:leader="dot" w:pos="9629"/>
        </w:tabs>
        <w:spacing w:after="144"/>
        <w:rPr>
          <w:rFonts w:ascii="Calibri" w:hAnsi="Calibri" w:cs="Calibri"/>
          <w:b w:val="0"/>
          <w:bCs w:val="0"/>
          <w:sz w:val="22"/>
          <w:szCs w:val="22"/>
        </w:rPr>
      </w:pPr>
      <w:hyperlink w:anchor="_Toc461705269" w:history="1">
        <w:r>
          <w:rPr>
            <w:rStyle w:val="Hyperlink"/>
          </w:rPr>
          <w:t>4</w:t>
        </w:r>
        <w:r>
          <w:rPr>
            <w:rFonts w:ascii="Calibri" w:hAnsi="Calibri" w:cs="Calibri"/>
            <w:b w:val="0"/>
            <w:bCs w:val="0"/>
            <w:sz w:val="22"/>
            <w:szCs w:val="22"/>
          </w:rPr>
          <w:tab/>
        </w:r>
        <w:r>
          <w:rPr>
            <w:rStyle w:val="Hyperlink"/>
          </w:rPr>
          <w:t>IL BILANCIO ENERGETICO COMUNALE</w:t>
        </w:r>
        <w:r>
          <w:rPr>
            <w:webHidden/>
          </w:rPr>
          <w:tab/>
        </w:r>
        <w:r>
          <w:rPr>
            <w:webHidden/>
          </w:rPr>
          <w:fldChar w:fldCharType="begin"/>
        </w:r>
        <w:r>
          <w:rPr>
            <w:webHidden/>
          </w:rPr>
          <w:instrText xml:space="preserve"> PAGEREF _Toc461705269 \h </w:instrText>
        </w:r>
        <w:r>
          <w:rPr>
            <w:webHidden/>
          </w:rPr>
          <w:fldChar w:fldCharType="separate"/>
        </w:r>
        <w:r>
          <w:rPr>
            <w:webHidden/>
          </w:rPr>
          <w:t>6</w:t>
        </w:r>
        <w:r>
          <w:rPr>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70" w:history="1">
        <w:r>
          <w:rPr>
            <w:rStyle w:val="Hyperlink"/>
            <w:noProof/>
          </w:rPr>
          <w:t>4.1</w:t>
        </w:r>
        <w:r>
          <w:rPr>
            <w:rFonts w:ascii="Calibri" w:hAnsi="Calibri" w:cs="Calibri"/>
            <w:smallCaps w:val="0"/>
            <w:noProof/>
            <w:sz w:val="22"/>
            <w:szCs w:val="22"/>
          </w:rPr>
          <w:tab/>
        </w:r>
        <w:r>
          <w:rPr>
            <w:rStyle w:val="Hyperlink"/>
            <w:noProof/>
          </w:rPr>
          <w:t>Metodologia</w:t>
        </w:r>
        <w:r>
          <w:rPr>
            <w:noProof/>
            <w:webHidden/>
          </w:rPr>
          <w:tab/>
        </w:r>
        <w:r>
          <w:rPr>
            <w:noProof/>
            <w:webHidden/>
          </w:rPr>
          <w:fldChar w:fldCharType="begin"/>
        </w:r>
        <w:r>
          <w:rPr>
            <w:noProof/>
            <w:webHidden/>
          </w:rPr>
          <w:instrText xml:space="preserve"> PAGEREF _Toc461705270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71" w:history="1">
        <w:r>
          <w:rPr>
            <w:rStyle w:val="Hyperlink"/>
            <w:noProof/>
          </w:rPr>
          <w:t>4.2</w:t>
        </w:r>
        <w:r>
          <w:rPr>
            <w:rFonts w:ascii="Calibri" w:hAnsi="Calibri" w:cs="Calibri"/>
            <w:smallCaps w:val="0"/>
            <w:noProof/>
            <w:sz w:val="22"/>
            <w:szCs w:val="22"/>
          </w:rPr>
          <w:tab/>
        </w:r>
        <w:r>
          <w:rPr>
            <w:rStyle w:val="Hyperlink"/>
            <w:noProof/>
          </w:rPr>
          <w:t>I consumi energetici complessivi</w:t>
        </w:r>
        <w:r>
          <w:rPr>
            <w:noProof/>
            <w:webHidden/>
          </w:rPr>
          <w:tab/>
        </w:r>
        <w:r>
          <w:rPr>
            <w:noProof/>
            <w:webHidden/>
          </w:rPr>
          <w:fldChar w:fldCharType="begin"/>
        </w:r>
        <w:r>
          <w:rPr>
            <w:noProof/>
            <w:webHidden/>
          </w:rPr>
          <w:instrText xml:space="preserve"> PAGEREF _Toc461705271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72" w:history="1">
        <w:r>
          <w:rPr>
            <w:rStyle w:val="Hyperlink"/>
            <w:noProof/>
          </w:rPr>
          <w:t>4.3</w:t>
        </w:r>
        <w:r>
          <w:rPr>
            <w:rFonts w:ascii="Calibri" w:hAnsi="Calibri" w:cs="Calibri"/>
            <w:smallCaps w:val="0"/>
            <w:noProof/>
            <w:sz w:val="22"/>
            <w:szCs w:val="22"/>
          </w:rPr>
          <w:tab/>
        </w:r>
        <w:r>
          <w:rPr>
            <w:rStyle w:val="Hyperlink"/>
            <w:noProof/>
          </w:rPr>
          <w:t>Analisi dei settori energetici</w:t>
        </w:r>
        <w:r>
          <w:rPr>
            <w:noProof/>
            <w:webHidden/>
          </w:rPr>
          <w:tab/>
        </w:r>
        <w:r>
          <w:rPr>
            <w:noProof/>
            <w:webHidden/>
          </w:rPr>
          <w:fldChar w:fldCharType="begin"/>
        </w:r>
        <w:r>
          <w:rPr>
            <w:noProof/>
            <w:webHidden/>
          </w:rPr>
          <w:instrText xml:space="preserve"> PAGEREF _Toc461705272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73" w:history="1">
        <w:r>
          <w:rPr>
            <w:rStyle w:val="Hyperlink"/>
            <w:noProof/>
          </w:rPr>
          <w:t>La residenza</w:t>
        </w:r>
        <w:r>
          <w:rPr>
            <w:noProof/>
            <w:webHidden/>
          </w:rPr>
          <w:tab/>
        </w:r>
        <w:r>
          <w:rPr>
            <w:noProof/>
            <w:webHidden/>
          </w:rPr>
          <w:fldChar w:fldCharType="begin"/>
        </w:r>
        <w:r>
          <w:rPr>
            <w:noProof/>
            <w:webHidden/>
          </w:rPr>
          <w:instrText xml:space="preserve"> PAGEREF _Toc461705273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74" w:history="1">
        <w:r>
          <w:rPr>
            <w:rStyle w:val="Hyperlink"/>
            <w:noProof/>
          </w:rPr>
          <w:t>Il terziario</w:t>
        </w:r>
        <w:r>
          <w:rPr>
            <w:noProof/>
            <w:webHidden/>
          </w:rPr>
          <w:tab/>
        </w:r>
        <w:r>
          <w:rPr>
            <w:noProof/>
            <w:webHidden/>
          </w:rPr>
          <w:fldChar w:fldCharType="begin"/>
        </w:r>
        <w:r>
          <w:rPr>
            <w:noProof/>
            <w:webHidden/>
          </w:rPr>
          <w:instrText xml:space="preserve"> PAGEREF _Toc461705274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75" w:history="1">
        <w:r>
          <w:rPr>
            <w:rStyle w:val="Hyperlink"/>
            <w:noProof/>
          </w:rPr>
          <w:t>Il settore pubblico</w:t>
        </w:r>
        <w:r>
          <w:rPr>
            <w:noProof/>
            <w:webHidden/>
          </w:rPr>
          <w:tab/>
        </w:r>
        <w:r>
          <w:rPr>
            <w:noProof/>
            <w:webHidden/>
          </w:rPr>
          <w:fldChar w:fldCharType="begin"/>
        </w:r>
        <w:r>
          <w:rPr>
            <w:noProof/>
            <w:webHidden/>
          </w:rPr>
          <w:instrText xml:space="preserve"> PAGEREF _Toc461705275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76" w:history="1">
        <w:r>
          <w:rPr>
            <w:rStyle w:val="Hyperlink"/>
            <w:noProof/>
          </w:rPr>
          <w:t>I trasporti</w:t>
        </w:r>
        <w:r>
          <w:rPr>
            <w:noProof/>
            <w:webHidden/>
          </w:rPr>
          <w:tab/>
        </w:r>
        <w:r>
          <w:rPr>
            <w:noProof/>
            <w:webHidden/>
          </w:rPr>
          <w:fldChar w:fldCharType="begin"/>
        </w:r>
        <w:r>
          <w:rPr>
            <w:noProof/>
            <w:webHidden/>
          </w:rPr>
          <w:instrText xml:space="preserve"> PAGEREF _Toc461705276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77" w:history="1">
        <w:r>
          <w:rPr>
            <w:rStyle w:val="Hyperlink"/>
            <w:noProof/>
          </w:rPr>
          <w:t>L’agricoltura</w:t>
        </w:r>
        <w:r>
          <w:rPr>
            <w:noProof/>
            <w:webHidden/>
          </w:rPr>
          <w:tab/>
        </w:r>
        <w:r>
          <w:rPr>
            <w:noProof/>
            <w:webHidden/>
          </w:rPr>
          <w:fldChar w:fldCharType="begin"/>
        </w:r>
        <w:r>
          <w:rPr>
            <w:noProof/>
            <w:webHidden/>
          </w:rPr>
          <w:instrText xml:space="preserve"> PAGEREF _Toc461705277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78" w:history="1">
        <w:r>
          <w:rPr>
            <w:rStyle w:val="Hyperlink"/>
            <w:noProof/>
          </w:rPr>
          <w:t>4.4</w:t>
        </w:r>
        <w:r>
          <w:rPr>
            <w:rFonts w:ascii="Calibri" w:hAnsi="Calibri" w:cs="Calibri"/>
            <w:smallCaps w:val="0"/>
            <w:noProof/>
            <w:sz w:val="22"/>
            <w:szCs w:val="22"/>
          </w:rPr>
          <w:tab/>
        </w:r>
        <w:r>
          <w:rPr>
            <w:rStyle w:val="Hyperlink"/>
            <w:noProof/>
          </w:rPr>
          <w:t>La produzione locale di energia</w:t>
        </w:r>
        <w:r>
          <w:rPr>
            <w:noProof/>
            <w:webHidden/>
          </w:rPr>
          <w:tab/>
        </w:r>
        <w:r>
          <w:rPr>
            <w:noProof/>
            <w:webHidden/>
          </w:rPr>
          <w:fldChar w:fldCharType="begin"/>
        </w:r>
        <w:r>
          <w:rPr>
            <w:noProof/>
            <w:webHidden/>
          </w:rPr>
          <w:instrText xml:space="preserve"> PAGEREF _Toc461705278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79" w:history="1">
        <w:r>
          <w:rPr>
            <w:rStyle w:val="Hyperlink"/>
            <w:noProof/>
          </w:rPr>
          <w:t>Le rinnovabili elettriche</w:t>
        </w:r>
        <w:r>
          <w:rPr>
            <w:noProof/>
            <w:webHidden/>
          </w:rPr>
          <w:tab/>
        </w:r>
        <w:r>
          <w:rPr>
            <w:noProof/>
            <w:webHidden/>
          </w:rPr>
          <w:fldChar w:fldCharType="begin"/>
        </w:r>
        <w:r>
          <w:rPr>
            <w:noProof/>
            <w:webHidden/>
          </w:rPr>
          <w:instrText xml:space="preserve"> PAGEREF _Toc461705279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80" w:history="1">
        <w:r>
          <w:rPr>
            <w:rStyle w:val="Hyperlink"/>
            <w:noProof/>
          </w:rPr>
          <w:t>Le rinnovabili termiche</w:t>
        </w:r>
        <w:r>
          <w:rPr>
            <w:noProof/>
            <w:webHidden/>
          </w:rPr>
          <w:tab/>
        </w:r>
        <w:r>
          <w:rPr>
            <w:noProof/>
            <w:webHidden/>
          </w:rPr>
          <w:fldChar w:fldCharType="begin"/>
        </w:r>
        <w:r>
          <w:rPr>
            <w:noProof/>
            <w:webHidden/>
          </w:rPr>
          <w:instrText xml:space="preserve"> PAGEREF _Toc461705280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1"/>
        <w:tabs>
          <w:tab w:val="left" w:pos="480"/>
          <w:tab w:val="right" w:leader="dot" w:pos="9629"/>
        </w:tabs>
        <w:spacing w:after="144"/>
        <w:rPr>
          <w:rFonts w:ascii="Calibri" w:hAnsi="Calibri" w:cs="Calibri"/>
          <w:b w:val="0"/>
          <w:bCs w:val="0"/>
          <w:sz w:val="22"/>
          <w:szCs w:val="22"/>
        </w:rPr>
      </w:pPr>
      <w:hyperlink w:anchor="_Toc461705281" w:history="1">
        <w:r>
          <w:rPr>
            <w:rStyle w:val="Hyperlink"/>
          </w:rPr>
          <w:t>5</w:t>
        </w:r>
        <w:r>
          <w:rPr>
            <w:rFonts w:ascii="Calibri" w:hAnsi="Calibri" w:cs="Calibri"/>
            <w:b w:val="0"/>
            <w:bCs w:val="0"/>
            <w:sz w:val="22"/>
            <w:szCs w:val="22"/>
          </w:rPr>
          <w:tab/>
        </w:r>
        <w:r>
          <w:rPr>
            <w:rStyle w:val="Hyperlink"/>
          </w:rPr>
          <w:t>IL BILANCIO COMUNALE DELLE EMISSIONI</w:t>
        </w:r>
        <w:r>
          <w:rPr>
            <w:webHidden/>
          </w:rPr>
          <w:tab/>
        </w:r>
        <w:r>
          <w:rPr>
            <w:webHidden/>
          </w:rPr>
          <w:fldChar w:fldCharType="begin"/>
        </w:r>
        <w:r>
          <w:rPr>
            <w:webHidden/>
          </w:rPr>
          <w:instrText xml:space="preserve"> PAGEREF _Toc461705281 \h </w:instrText>
        </w:r>
        <w:r>
          <w:rPr>
            <w:webHidden/>
          </w:rPr>
          <w:fldChar w:fldCharType="separate"/>
        </w:r>
        <w:r>
          <w:rPr>
            <w:webHidden/>
          </w:rPr>
          <w:t>6</w:t>
        </w:r>
        <w:r>
          <w:rPr>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82" w:history="1">
        <w:r>
          <w:rPr>
            <w:rStyle w:val="Hyperlink"/>
            <w:noProof/>
          </w:rPr>
          <w:t>5.1</w:t>
        </w:r>
        <w:r>
          <w:rPr>
            <w:rFonts w:ascii="Calibri" w:hAnsi="Calibri" w:cs="Calibri"/>
            <w:smallCaps w:val="0"/>
            <w:noProof/>
            <w:sz w:val="22"/>
            <w:szCs w:val="22"/>
          </w:rPr>
          <w:tab/>
        </w:r>
        <w:r>
          <w:rPr>
            <w:rStyle w:val="Hyperlink"/>
            <w:noProof/>
          </w:rPr>
          <w:t>I fattori di emissione</w:t>
        </w:r>
        <w:r>
          <w:rPr>
            <w:noProof/>
            <w:webHidden/>
          </w:rPr>
          <w:tab/>
        </w:r>
        <w:r>
          <w:rPr>
            <w:noProof/>
            <w:webHidden/>
          </w:rPr>
          <w:fldChar w:fldCharType="begin"/>
        </w:r>
        <w:r>
          <w:rPr>
            <w:noProof/>
            <w:webHidden/>
          </w:rPr>
          <w:instrText xml:space="preserve"> PAGEREF _Toc461705282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83" w:history="1">
        <w:r>
          <w:rPr>
            <w:rStyle w:val="Hyperlink"/>
            <w:noProof/>
          </w:rPr>
          <w:t>5.2</w:t>
        </w:r>
        <w:r>
          <w:rPr>
            <w:rFonts w:ascii="Calibri" w:hAnsi="Calibri" w:cs="Calibri"/>
            <w:smallCaps w:val="0"/>
            <w:noProof/>
            <w:sz w:val="22"/>
            <w:szCs w:val="22"/>
          </w:rPr>
          <w:tab/>
        </w:r>
        <w:r>
          <w:rPr>
            <w:rStyle w:val="Hyperlink"/>
            <w:noProof/>
          </w:rPr>
          <w:t>Le emissioni per settore</w:t>
        </w:r>
        <w:r>
          <w:rPr>
            <w:noProof/>
            <w:webHidden/>
          </w:rPr>
          <w:tab/>
        </w:r>
        <w:r>
          <w:rPr>
            <w:noProof/>
            <w:webHidden/>
          </w:rPr>
          <w:fldChar w:fldCharType="begin"/>
        </w:r>
        <w:r>
          <w:rPr>
            <w:noProof/>
            <w:webHidden/>
          </w:rPr>
          <w:instrText xml:space="preserve"> PAGEREF _Toc461705283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84" w:history="1">
        <w:r>
          <w:rPr>
            <w:rStyle w:val="Hyperlink"/>
            <w:noProof/>
          </w:rPr>
          <w:t>5.3</w:t>
        </w:r>
        <w:r>
          <w:rPr>
            <w:rFonts w:ascii="Calibri" w:hAnsi="Calibri" w:cs="Calibri"/>
            <w:smallCaps w:val="0"/>
            <w:noProof/>
            <w:sz w:val="22"/>
            <w:szCs w:val="22"/>
          </w:rPr>
          <w:tab/>
        </w:r>
        <w:r>
          <w:rPr>
            <w:rStyle w:val="Hyperlink"/>
            <w:noProof/>
          </w:rPr>
          <w:t>La definizione dell’IBE (Inventario Base delle Emissioni)</w:t>
        </w:r>
        <w:r>
          <w:rPr>
            <w:noProof/>
            <w:webHidden/>
          </w:rPr>
          <w:tab/>
        </w:r>
        <w:r>
          <w:rPr>
            <w:noProof/>
            <w:webHidden/>
          </w:rPr>
          <w:fldChar w:fldCharType="begin"/>
        </w:r>
        <w:r>
          <w:rPr>
            <w:noProof/>
            <w:webHidden/>
          </w:rPr>
          <w:instrText xml:space="preserve"> PAGEREF _Toc461705284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1"/>
        <w:tabs>
          <w:tab w:val="left" w:pos="480"/>
          <w:tab w:val="right" w:leader="dot" w:pos="9629"/>
        </w:tabs>
        <w:spacing w:after="144"/>
        <w:rPr>
          <w:rFonts w:ascii="Calibri" w:hAnsi="Calibri" w:cs="Calibri"/>
          <w:b w:val="0"/>
          <w:bCs w:val="0"/>
          <w:sz w:val="22"/>
          <w:szCs w:val="22"/>
        </w:rPr>
      </w:pPr>
      <w:hyperlink w:anchor="_Toc461705285" w:history="1">
        <w:r>
          <w:rPr>
            <w:rStyle w:val="Hyperlink"/>
          </w:rPr>
          <w:t>6</w:t>
        </w:r>
        <w:r>
          <w:rPr>
            <w:rFonts w:ascii="Calibri" w:hAnsi="Calibri" w:cs="Calibri"/>
            <w:b w:val="0"/>
            <w:bCs w:val="0"/>
            <w:sz w:val="22"/>
            <w:szCs w:val="22"/>
          </w:rPr>
          <w:tab/>
        </w:r>
        <w:r>
          <w:rPr>
            <w:rStyle w:val="Hyperlink"/>
          </w:rPr>
          <w:t>IL SEAP TEMPLATE</w:t>
        </w:r>
        <w:r>
          <w:rPr>
            <w:webHidden/>
          </w:rPr>
          <w:tab/>
        </w:r>
        <w:r>
          <w:rPr>
            <w:webHidden/>
          </w:rPr>
          <w:fldChar w:fldCharType="begin"/>
        </w:r>
        <w:r>
          <w:rPr>
            <w:webHidden/>
          </w:rPr>
          <w:instrText xml:space="preserve"> PAGEREF _Toc461705285 \h </w:instrText>
        </w:r>
        <w:r>
          <w:rPr>
            <w:webHidden/>
          </w:rPr>
          <w:fldChar w:fldCharType="separate"/>
        </w:r>
        <w:r>
          <w:rPr>
            <w:webHidden/>
          </w:rPr>
          <w:t>6</w:t>
        </w:r>
        <w:r>
          <w:rPr>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86" w:history="1">
        <w:r>
          <w:rPr>
            <w:rStyle w:val="Hyperlink"/>
            <w:noProof/>
          </w:rPr>
          <w:t>6.1</w:t>
        </w:r>
        <w:r>
          <w:rPr>
            <w:rFonts w:ascii="Calibri" w:hAnsi="Calibri" w:cs="Calibri"/>
            <w:smallCaps w:val="0"/>
            <w:noProof/>
            <w:sz w:val="22"/>
            <w:szCs w:val="22"/>
          </w:rPr>
          <w:tab/>
        </w:r>
        <w:r>
          <w:rPr>
            <w:rStyle w:val="Hyperlink"/>
            <w:noProof/>
          </w:rPr>
          <w:t>I consumi finali di energia e le relative emissioni di CO</w:t>
        </w:r>
        <w:r>
          <w:rPr>
            <w:rStyle w:val="Hyperlink"/>
            <w:noProof/>
            <w:vertAlign w:val="subscript"/>
          </w:rPr>
          <w:t>2</w:t>
        </w:r>
        <w:r>
          <w:rPr>
            <w:rStyle w:val="Hyperlink"/>
            <w:noProof/>
          </w:rPr>
          <w:t xml:space="preserve"> nella baseline (2000)</w:t>
        </w:r>
        <w:r>
          <w:rPr>
            <w:noProof/>
            <w:webHidden/>
          </w:rPr>
          <w:tab/>
        </w:r>
        <w:r>
          <w:rPr>
            <w:noProof/>
            <w:webHidden/>
          </w:rPr>
          <w:fldChar w:fldCharType="begin"/>
        </w:r>
        <w:r>
          <w:rPr>
            <w:noProof/>
            <w:webHidden/>
          </w:rPr>
          <w:instrText xml:space="preserve"> PAGEREF _Toc461705286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87" w:history="1">
        <w:r>
          <w:rPr>
            <w:rStyle w:val="Hyperlink"/>
            <w:noProof/>
          </w:rPr>
          <w:t>6.2</w:t>
        </w:r>
        <w:r>
          <w:rPr>
            <w:rFonts w:ascii="Calibri" w:hAnsi="Calibri" w:cs="Calibri"/>
            <w:smallCaps w:val="0"/>
            <w:noProof/>
            <w:sz w:val="22"/>
            <w:szCs w:val="22"/>
          </w:rPr>
          <w:tab/>
        </w:r>
        <w:r>
          <w:rPr>
            <w:rStyle w:val="Hyperlink"/>
            <w:noProof/>
          </w:rPr>
          <w:t>I consumi finali di energia e le relative emissioni di CO</w:t>
        </w:r>
        <w:r>
          <w:rPr>
            <w:rStyle w:val="Hyperlink"/>
            <w:noProof/>
            <w:vertAlign w:val="subscript"/>
          </w:rPr>
          <w:t>2</w:t>
        </w:r>
        <w:r>
          <w:rPr>
            <w:rStyle w:val="Hyperlink"/>
            <w:noProof/>
          </w:rPr>
          <w:t xml:space="preserve"> nel 2013 (ultimo anno disponibile della serie storica)</w:t>
        </w:r>
        <w:r>
          <w:rPr>
            <w:noProof/>
            <w:webHidden/>
          </w:rPr>
          <w:tab/>
        </w:r>
        <w:r>
          <w:rPr>
            <w:noProof/>
            <w:webHidden/>
          </w:rPr>
          <w:fldChar w:fldCharType="begin"/>
        </w:r>
        <w:r>
          <w:rPr>
            <w:noProof/>
            <w:webHidden/>
          </w:rPr>
          <w:instrText xml:space="preserve"> PAGEREF _Toc461705287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1"/>
        <w:tabs>
          <w:tab w:val="left" w:pos="480"/>
          <w:tab w:val="right" w:leader="dot" w:pos="9629"/>
        </w:tabs>
        <w:spacing w:after="144"/>
        <w:rPr>
          <w:rFonts w:ascii="Calibri" w:hAnsi="Calibri" w:cs="Calibri"/>
          <w:b w:val="0"/>
          <w:bCs w:val="0"/>
          <w:sz w:val="22"/>
          <w:szCs w:val="22"/>
        </w:rPr>
      </w:pPr>
      <w:hyperlink w:anchor="_Toc461705288" w:history="1">
        <w:r>
          <w:rPr>
            <w:rStyle w:val="Hyperlink"/>
          </w:rPr>
          <w:t>7</w:t>
        </w:r>
        <w:r>
          <w:rPr>
            <w:rFonts w:ascii="Calibri" w:hAnsi="Calibri" w:cs="Calibri"/>
            <w:b w:val="0"/>
            <w:bCs w:val="0"/>
            <w:sz w:val="22"/>
            <w:szCs w:val="22"/>
          </w:rPr>
          <w:tab/>
        </w:r>
        <w:r>
          <w:rPr>
            <w:rStyle w:val="Hyperlink"/>
          </w:rPr>
          <w:t>IL PIANO D’AZIONE</w:t>
        </w:r>
        <w:r>
          <w:rPr>
            <w:webHidden/>
          </w:rPr>
          <w:tab/>
        </w:r>
        <w:r>
          <w:rPr>
            <w:webHidden/>
          </w:rPr>
          <w:fldChar w:fldCharType="begin"/>
        </w:r>
        <w:r>
          <w:rPr>
            <w:webHidden/>
          </w:rPr>
          <w:instrText xml:space="preserve"> PAGEREF _Toc461705288 \h </w:instrText>
        </w:r>
        <w:r>
          <w:rPr>
            <w:webHidden/>
          </w:rPr>
          <w:fldChar w:fldCharType="separate"/>
        </w:r>
        <w:r>
          <w:rPr>
            <w:webHidden/>
          </w:rPr>
          <w:t>6</w:t>
        </w:r>
        <w:r>
          <w:rPr>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89" w:history="1">
        <w:r>
          <w:rPr>
            <w:rStyle w:val="Hyperlink"/>
            <w:noProof/>
          </w:rPr>
          <w:t>7.1</w:t>
        </w:r>
        <w:r>
          <w:rPr>
            <w:rFonts w:ascii="Calibri" w:hAnsi="Calibri" w:cs="Calibri"/>
            <w:smallCaps w:val="0"/>
            <w:noProof/>
            <w:sz w:val="22"/>
            <w:szCs w:val="22"/>
          </w:rPr>
          <w:tab/>
        </w:r>
        <w:r>
          <w:rPr>
            <w:rStyle w:val="Hyperlink"/>
            <w:noProof/>
          </w:rPr>
          <w:t>La metodologia</w:t>
        </w:r>
        <w:r>
          <w:rPr>
            <w:noProof/>
            <w:webHidden/>
          </w:rPr>
          <w:tab/>
        </w:r>
        <w:r>
          <w:rPr>
            <w:noProof/>
            <w:webHidden/>
          </w:rPr>
          <w:fldChar w:fldCharType="begin"/>
        </w:r>
        <w:r>
          <w:rPr>
            <w:noProof/>
            <w:webHidden/>
          </w:rPr>
          <w:instrText xml:space="preserve"> PAGEREF _Toc461705289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90" w:history="1">
        <w:r>
          <w:rPr>
            <w:rStyle w:val="Hyperlink"/>
            <w:noProof/>
          </w:rPr>
          <w:t>7.2</w:t>
        </w:r>
        <w:r>
          <w:rPr>
            <w:rFonts w:ascii="Calibri" w:hAnsi="Calibri" w:cs="Calibri"/>
            <w:smallCaps w:val="0"/>
            <w:noProof/>
            <w:sz w:val="22"/>
            <w:szCs w:val="22"/>
          </w:rPr>
          <w:tab/>
        </w:r>
        <w:r>
          <w:rPr>
            <w:rStyle w:val="Hyperlink"/>
            <w:noProof/>
          </w:rPr>
          <w:t>La costruzione degli scenari evolutivi “business as usual”</w:t>
        </w:r>
        <w:r>
          <w:rPr>
            <w:noProof/>
            <w:webHidden/>
          </w:rPr>
          <w:tab/>
        </w:r>
        <w:r>
          <w:rPr>
            <w:noProof/>
            <w:webHidden/>
          </w:rPr>
          <w:fldChar w:fldCharType="begin"/>
        </w:r>
        <w:r>
          <w:rPr>
            <w:noProof/>
            <w:webHidden/>
          </w:rPr>
          <w:instrText xml:space="preserve"> PAGEREF _Toc461705290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91" w:history="1">
        <w:r>
          <w:rPr>
            <w:rStyle w:val="Hyperlink"/>
            <w:noProof/>
          </w:rPr>
          <w:t>Il settore residenziale</w:t>
        </w:r>
        <w:r>
          <w:rPr>
            <w:noProof/>
            <w:webHidden/>
          </w:rPr>
          <w:tab/>
        </w:r>
        <w:r>
          <w:rPr>
            <w:noProof/>
            <w:webHidden/>
          </w:rPr>
          <w:fldChar w:fldCharType="begin"/>
        </w:r>
        <w:r>
          <w:rPr>
            <w:noProof/>
            <w:webHidden/>
          </w:rPr>
          <w:instrText xml:space="preserve"> PAGEREF _Toc461705291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92" w:history="1">
        <w:r>
          <w:rPr>
            <w:rStyle w:val="Hyperlink"/>
            <w:noProof/>
          </w:rPr>
          <w:t>Il settore terziario</w:t>
        </w:r>
        <w:r>
          <w:rPr>
            <w:noProof/>
            <w:webHidden/>
          </w:rPr>
          <w:tab/>
        </w:r>
        <w:r>
          <w:rPr>
            <w:noProof/>
            <w:webHidden/>
          </w:rPr>
          <w:fldChar w:fldCharType="begin"/>
        </w:r>
        <w:r>
          <w:rPr>
            <w:noProof/>
            <w:webHidden/>
          </w:rPr>
          <w:instrText xml:space="preserve"> PAGEREF _Toc461705292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93" w:history="1">
        <w:r>
          <w:rPr>
            <w:rStyle w:val="Hyperlink"/>
            <w:noProof/>
          </w:rPr>
          <w:t>Il settore dei trasporti</w:t>
        </w:r>
        <w:r>
          <w:rPr>
            <w:noProof/>
            <w:webHidden/>
          </w:rPr>
          <w:tab/>
        </w:r>
        <w:r>
          <w:rPr>
            <w:noProof/>
            <w:webHidden/>
          </w:rPr>
          <w:fldChar w:fldCharType="begin"/>
        </w:r>
        <w:r>
          <w:rPr>
            <w:noProof/>
            <w:webHidden/>
          </w:rPr>
          <w:instrText xml:space="preserve"> PAGEREF _Toc461705293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94" w:history="1">
        <w:r>
          <w:rPr>
            <w:rStyle w:val="Hyperlink"/>
            <w:noProof/>
          </w:rPr>
          <w:t>L’evoluzione complessiva dei consumi e delle emissioni nel trend “business as usual”</w:t>
        </w:r>
        <w:r>
          <w:rPr>
            <w:noProof/>
            <w:webHidden/>
          </w:rPr>
          <w:tab/>
        </w:r>
        <w:r>
          <w:rPr>
            <w:noProof/>
            <w:webHidden/>
          </w:rPr>
          <w:fldChar w:fldCharType="begin"/>
        </w:r>
        <w:r>
          <w:rPr>
            <w:noProof/>
            <w:webHidden/>
          </w:rPr>
          <w:instrText xml:space="preserve"> PAGEREF _Toc461705294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95" w:history="1">
        <w:r>
          <w:rPr>
            <w:rStyle w:val="Hyperlink"/>
            <w:noProof/>
          </w:rPr>
          <w:t>7.3</w:t>
        </w:r>
        <w:r>
          <w:rPr>
            <w:rFonts w:ascii="Calibri" w:hAnsi="Calibri" w:cs="Calibri"/>
            <w:smallCaps w:val="0"/>
            <w:noProof/>
            <w:sz w:val="22"/>
            <w:szCs w:val="22"/>
          </w:rPr>
          <w:tab/>
        </w:r>
        <w:r>
          <w:rPr>
            <w:rStyle w:val="Hyperlink"/>
            <w:noProof/>
          </w:rPr>
          <w:t>La costruzione dello scenario PAES</w:t>
        </w:r>
        <w:r>
          <w:rPr>
            <w:noProof/>
            <w:webHidden/>
          </w:rPr>
          <w:tab/>
        </w:r>
        <w:r>
          <w:rPr>
            <w:noProof/>
            <w:webHidden/>
          </w:rPr>
          <w:fldChar w:fldCharType="begin"/>
        </w:r>
        <w:r>
          <w:rPr>
            <w:noProof/>
            <w:webHidden/>
          </w:rPr>
          <w:instrText xml:space="preserve"> PAGEREF _Toc461705295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96" w:history="1">
        <w:r>
          <w:rPr>
            <w:rStyle w:val="Hyperlink"/>
            <w:noProof/>
          </w:rPr>
          <w:t>Sintesi delle azioni e risultati attesi</w:t>
        </w:r>
        <w:r>
          <w:rPr>
            <w:noProof/>
            <w:webHidden/>
          </w:rPr>
          <w:tab/>
        </w:r>
        <w:r>
          <w:rPr>
            <w:noProof/>
            <w:webHidden/>
          </w:rPr>
          <w:fldChar w:fldCharType="begin"/>
        </w:r>
        <w:r>
          <w:rPr>
            <w:noProof/>
            <w:webHidden/>
          </w:rPr>
          <w:instrText xml:space="preserve"> PAGEREF _Toc461705296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right" w:leader="dot" w:pos="9629"/>
        </w:tabs>
        <w:rPr>
          <w:rFonts w:ascii="Calibri" w:hAnsi="Calibri" w:cs="Calibri"/>
          <w:i w:val="0"/>
          <w:iCs w:val="0"/>
          <w:noProof/>
          <w:sz w:val="22"/>
          <w:szCs w:val="22"/>
        </w:rPr>
      </w:pPr>
      <w:hyperlink w:anchor="_Toc461705297" w:history="1">
        <w:r>
          <w:rPr>
            <w:rStyle w:val="Hyperlink"/>
            <w:noProof/>
          </w:rPr>
          <w:t>Le azioni previste</w:t>
        </w:r>
        <w:r>
          <w:rPr>
            <w:noProof/>
            <w:webHidden/>
          </w:rPr>
          <w:tab/>
        </w:r>
        <w:r>
          <w:rPr>
            <w:noProof/>
            <w:webHidden/>
          </w:rPr>
          <w:fldChar w:fldCharType="begin"/>
        </w:r>
        <w:r>
          <w:rPr>
            <w:noProof/>
            <w:webHidden/>
          </w:rPr>
          <w:instrText xml:space="preserve"> PAGEREF _Toc461705297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2"/>
        <w:tabs>
          <w:tab w:val="left" w:pos="960"/>
          <w:tab w:val="right" w:leader="dot" w:pos="9629"/>
        </w:tabs>
        <w:rPr>
          <w:rFonts w:ascii="Calibri" w:hAnsi="Calibri" w:cs="Calibri"/>
          <w:smallCaps w:val="0"/>
          <w:noProof/>
          <w:sz w:val="22"/>
          <w:szCs w:val="22"/>
        </w:rPr>
      </w:pPr>
      <w:hyperlink w:anchor="_Toc461705298" w:history="1">
        <w:r>
          <w:rPr>
            <w:rStyle w:val="Hyperlink"/>
            <w:noProof/>
          </w:rPr>
          <w:t>7.4</w:t>
        </w:r>
        <w:r>
          <w:rPr>
            <w:rFonts w:ascii="Calibri" w:hAnsi="Calibri" w:cs="Calibri"/>
            <w:smallCaps w:val="0"/>
            <w:noProof/>
            <w:sz w:val="22"/>
            <w:szCs w:val="22"/>
          </w:rPr>
          <w:tab/>
        </w:r>
        <w:r>
          <w:rPr>
            <w:rStyle w:val="Hyperlink"/>
            <w:noProof/>
          </w:rPr>
          <w:t>Il monitoraggio delle azioni inserite nel PAES</w:t>
        </w:r>
        <w:r>
          <w:rPr>
            <w:noProof/>
            <w:webHidden/>
          </w:rPr>
          <w:tab/>
        </w:r>
        <w:r>
          <w:rPr>
            <w:noProof/>
            <w:webHidden/>
          </w:rPr>
          <w:fldChar w:fldCharType="begin"/>
        </w:r>
        <w:r>
          <w:rPr>
            <w:noProof/>
            <w:webHidden/>
          </w:rPr>
          <w:instrText xml:space="preserve"> PAGEREF _Toc461705298 \h </w:instrText>
        </w:r>
        <w:r>
          <w:rPr>
            <w:noProof/>
          </w:rPr>
        </w:r>
        <w:r>
          <w:rPr>
            <w:noProof/>
            <w:webHidden/>
          </w:rPr>
          <w:fldChar w:fldCharType="separate"/>
        </w:r>
        <w:r>
          <w:rPr>
            <w:noProof/>
            <w:webHidden/>
          </w:rPr>
          <w:t>6</w:t>
        </w:r>
        <w:r>
          <w:rPr>
            <w:noProof/>
            <w:webHidden/>
          </w:rPr>
          <w:fldChar w:fldCharType="end"/>
        </w:r>
      </w:hyperlink>
    </w:p>
    <w:p w:rsidR="00C75C0D" w:rsidRDefault="00C75C0D">
      <w:pPr>
        <w:pStyle w:val="TOC3"/>
        <w:tabs>
          <w:tab w:val="left" w:pos="1200"/>
          <w:tab w:val="right" w:leader="dot" w:pos="9628"/>
        </w:tabs>
        <w:rPr>
          <w:highlight w:val="yellow"/>
        </w:rPr>
      </w:pPr>
      <w:r>
        <w:rPr>
          <w:i w:val="0"/>
          <w:iCs w:val="0"/>
          <w:highlight w:val="yellow"/>
        </w:rPr>
        <w:fldChar w:fldCharType="end"/>
      </w:r>
      <w:bookmarkStart w:id="1" w:name="_Toc310342884"/>
    </w:p>
    <w:p w:rsidR="00C75C0D" w:rsidRDefault="00C75C0D">
      <w:pPr>
        <w:pStyle w:val="Heading1"/>
        <w:spacing w:before="0" w:after="0" w:line="240" w:lineRule="auto"/>
      </w:pPr>
      <w:r>
        <w:rPr>
          <w:highlight w:val="yellow"/>
        </w:rPr>
        <w:br w:type="page"/>
      </w:r>
      <w:bookmarkStart w:id="2" w:name="_Toc429555888"/>
      <w:bookmarkStart w:id="3" w:name="_Toc461705258"/>
      <w:r>
        <w:t>SINTESI DEL PAES</w:t>
      </w:r>
      <w:bookmarkEnd w:id="2"/>
      <w:bookmarkEnd w:id="3"/>
    </w:p>
    <w:p w:rsidR="00C75C0D" w:rsidRDefault="00C75C0D">
      <w:pPr>
        <w:pStyle w:val="Heading2"/>
        <w:spacing w:before="0" w:after="0"/>
      </w:pPr>
      <w:bookmarkStart w:id="4" w:name="_Toc310342880"/>
      <w:bookmarkStart w:id="5" w:name="_Toc317691629"/>
      <w:bookmarkStart w:id="6" w:name="_Toc429555889"/>
      <w:bookmarkStart w:id="7" w:name="_Toc461705259"/>
      <w:r>
        <w:t>L’analisi del bilancio energetico e del bilancio delle emissioni</w:t>
      </w:r>
      <w:bookmarkEnd w:id="4"/>
      <w:bookmarkEnd w:id="5"/>
      <w:bookmarkEnd w:id="6"/>
      <w:bookmarkEnd w:id="7"/>
    </w:p>
    <w:p w:rsidR="00C75C0D" w:rsidRDefault="00C75C0D">
      <w:pPr>
        <w:pStyle w:val="Heading2"/>
        <w:spacing w:before="0" w:after="0"/>
      </w:pPr>
      <w:bookmarkStart w:id="8" w:name="_Toc310342881"/>
      <w:bookmarkStart w:id="9" w:name="_Toc317691630"/>
      <w:bookmarkStart w:id="10" w:name="_Toc429555890"/>
      <w:bookmarkStart w:id="11" w:name="_Toc461705260"/>
      <w:r>
        <w:t>La definizione della Base-line e del quadro degli obiettivi</w:t>
      </w:r>
      <w:bookmarkEnd w:id="8"/>
      <w:bookmarkEnd w:id="9"/>
      <w:bookmarkEnd w:id="10"/>
      <w:bookmarkEnd w:id="11"/>
    </w:p>
    <w:p w:rsidR="00C75C0D" w:rsidRDefault="00C75C0D">
      <w:pPr>
        <w:pStyle w:val="Heading2"/>
        <w:spacing w:before="0" w:after="0"/>
      </w:pPr>
      <w:bookmarkStart w:id="12" w:name="_Toc429555891"/>
      <w:bookmarkStart w:id="13" w:name="_Toc461705261"/>
      <w:r>
        <w:t>Lo scenario tendenziale al 2020 - cosa accadrebbe senza l’attuazione del paes?</w:t>
      </w:r>
      <w:bookmarkEnd w:id="12"/>
      <w:bookmarkEnd w:id="13"/>
    </w:p>
    <w:p w:rsidR="00C75C0D" w:rsidRDefault="00C75C0D">
      <w:pPr>
        <w:pStyle w:val="Heading2"/>
        <w:spacing w:before="0" w:after="0"/>
      </w:pPr>
      <w:bookmarkStart w:id="14" w:name="_Toc310342882"/>
      <w:bookmarkStart w:id="15" w:name="_Toc317691631"/>
      <w:bookmarkStart w:id="16" w:name="_Toc429555892"/>
      <w:bookmarkStart w:id="17" w:name="_Toc461705262"/>
      <w:r>
        <w:t>Lo scenario del piano d’azione per l’energia sostenibile - Le azioni previste</w:t>
      </w:r>
      <w:bookmarkEnd w:id="14"/>
      <w:bookmarkEnd w:id="15"/>
      <w:bookmarkEnd w:id="16"/>
      <w:bookmarkEnd w:id="17"/>
    </w:p>
    <w:p w:rsidR="00C75C0D" w:rsidRDefault="00C75C0D">
      <w:pPr>
        <w:pStyle w:val="Heading1"/>
        <w:spacing w:before="0" w:after="0" w:line="240" w:lineRule="auto"/>
      </w:pPr>
      <w:r>
        <w:rPr>
          <w:highlight w:val="yellow"/>
        </w:rPr>
        <w:br w:type="page"/>
      </w:r>
      <w:bookmarkStart w:id="18" w:name="_Toc461705263"/>
      <w:r>
        <w:t>INTRODUZIONE</w:t>
      </w:r>
      <w:bookmarkEnd w:id="1"/>
      <w:bookmarkEnd w:id="18"/>
    </w:p>
    <w:p w:rsidR="00C75C0D" w:rsidRDefault="00C75C0D">
      <w:pPr>
        <w:jc w:val="both"/>
        <w:rPr>
          <w:rFonts w:ascii="Arial" w:hAnsi="Arial" w:cs="Arial"/>
          <w:sz w:val="22"/>
          <w:szCs w:val="22"/>
        </w:rPr>
      </w:pPr>
      <w:r>
        <w:rPr>
          <w:rFonts w:ascii="Arial" w:hAnsi="Arial" w:cs="Arial"/>
          <w:sz w:val="22"/>
          <w:szCs w:val="22"/>
        </w:rPr>
        <w:t>Nel corso degli ultimi anni le problematiche relative alla gestione delle risorse energetiche stanno assumendo una posizione centrale nel contesto dello sviluppo sostenibile: sia perché l’energia è una componente essenziale dello sviluppo economico, sia perché i sistemi di produzione energetica risultano i principali responsabili delle emissioni di gas climalteranti. Come diretta conseguenza di ciò, l’andamento delle emissioni dei principali gas serra è, da tempo, considerato uno degli indicatori più importanti per monitorare l’impatto ambientale di un sistema energetico territoriale (a livello globale, nazionale, regionale e locale).</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Per queste ragioni, in generale, vi è consenso sull’opportunità di dirigersi verso un sistema energetico più sostenibile, rispetto agli standard attuali, attraverso tre principali direzioni di attività:</w:t>
      </w:r>
    </w:p>
    <w:p w:rsidR="00C75C0D" w:rsidRDefault="00C75C0D">
      <w:pPr>
        <w:numPr>
          <w:ilvl w:val="0"/>
          <w:numId w:val="9"/>
        </w:numPr>
        <w:jc w:val="both"/>
        <w:rPr>
          <w:rFonts w:ascii="Arial" w:hAnsi="Arial" w:cs="Arial"/>
          <w:sz w:val="22"/>
          <w:szCs w:val="22"/>
        </w:rPr>
      </w:pPr>
      <w:r>
        <w:rPr>
          <w:rFonts w:ascii="Arial" w:hAnsi="Arial" w:cs="Arial"/>
          <w:sz w:val="22"/>
          <w:szCs w:val="22"/>
        </w:rPr>
        <w:t>maggiore efficienza e razionalizzazione dei consumi;</w:t>
      </w:r>
    </w:p>
    <w:p w:rsidR="00C75C0D" w:rsidRDefault="00C75C0D">
      <w:pPr>
        <w:numPr>
          <w:ilvl w:val="0"/>
          <w:numId w:val="9"/>
        </w:numPr>
        <w:jc w:val="both"/>
        <w:rPr>
          <w:rFonts w:ascii="Arial" w:hAnsi="Arial" w:cs="Arial"/>
          <w:sz w:val="22"/>
          <w:szCs w:val="22"/>
        </w:rPr>
      </w:pPr>
      <w:r>
        <w:rPr>
          <w:rFonts w:ascii="Arial" w:hAnsi="Arial" w:cs="Arial"/>
          <w:sz w:val="22"/>
          <w:szCs w:val="22"/>
        </w:rPr>
        <w:t>modalità innovative, più pulite e più efficienti di produzione e trasformazione dell’energia;</w:t>
      </w:r>
    </w:p>
    <w:p w:rsidR="00C75C0D" w:rsidRDefault="00C75C0D">
      <w:pPr>
        <w:numPr>
          <w:ilvl w:val="0"/>
          <w:numId w:val="9"/>
        </w:numPr>
        <w:jc w:val="both"/>
        <w:rPr>
          <w:rFonts w:ascii="Arial" w:hAnsi="Arial" w:cs="Arial"/>
          <w:sz w:val="22"/>
          <w:szCs w:val="22"/>
        </w:rPr>
      </w:pPr>
      <w:r>
        <w:rPr>
          <w:rFonts w:ascii="Arial" w:hAnsi="Arial" w:cs="Arial"/>
          <w:sz w:val="22"/>
          <w:szCs w:val="22"/>
        </w:rPr>
        <w:t>ricorso sempre più ampio alla produzione di energia da fonte rinnovabile.</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La spinta verso modelli di sostenibilità nella gestione energetica si contestualizza in una fase in cui lo stesso modo di costruire politiche energetiche si sta evolvendo sia a livello internazionale che ai vari livelli governativi sotto ordinati.</w:t>
      </w:r>
    </w:p>
    <w:p w:rsidR="00C75C0D" w:rsidRDefault="00C75C0D">
      <w:pPr>
        <w:jc w:val="both"/>
        <w:rPr>
          <w:rFonts w:ascii="Arial" w:hAnsi="Arial" w:cs="Arial"/>
          <w:sz w:val="22"/>
          <w:szCs w:val="22"/>
        </w:rPr>
      </w:pPr>
      <w:r>
        <w:rPr>
          <w:rFonts w:ascii="Arial" w:hAnsi="Arial" w:cs="Arial"/>
          <w:sz w:val="22"/>
          <w:szCs w:val="22"/>
        </w:rPr>
        <w:t>In questo contesto si inserisce la strategia integrata in materia di energia e cambiamenti climatici adottata definitivamente dal Parlamento europeo e dai vari stati membri il 6 aprile 2009 e che fissa obiettivi ambiziosi al 2020 con l’intento di indirizzare l’Europa verso un futuro sostenibile basato su un’economia a basso contenuto di carbonio ed elevata efficienza energetica.</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Le scelte della Commissione europea si declinano in tre principali obiettivi al 2020:</w:t>
      </w:r>
    </w:p>
    <w:p w:rsidR="00C75C0D" w:rsidRDefault="00C75C0D">
      <w:pPr>
        <w:numPr>
          <w:ilvl w:val="0"/>
          <w:numId w:val="5"/>
        </w:numPr>
        <w:jc w:val="both"/>
        <w:rPr>
          <w:rFonts w:ascii="Arial" w:hAnsi="Arial" w:cs="Arial"/>
          <w:sz w:val="22"/>
          <w:szCs w:val="22"/>
        </w:rPr>
      </w:pPr>
      <w:r>
        <w:rPr>
          <w:rFonts w:ascii="Arial" w:hAnsi="Arial" w:cs="Arial"/>
          <w:sz w:val="22"/>
          <w:szCs w:val="22"/>
        </w:rPr>
        <w:t>ridurre i gas serra del 20% rispetto ai valori del 1990;</w:t>
      </w:r>
    </w:p>
    <w:p w:rsidR="00C75C0D" w:rsidRDefault="00C75C0D">
      <w:pPr>
        <w:numPr>
          <w:ilvl w:val="0"/>
          <w:numId w:val="5"/>
        </w:numPr>
        <w:jc w:val="both"/>
        <w:rPr>
          <w:rFonts w:ascii="Arial" w:hAnsi="Arial" w:cs="Arial"/>
          <w:sz w:val="22"/>
          <w:szCs w:val="22"/>
        </w:rPr>
      </w:pPr>
      <w:r>
        <w:rPr>
          <w:rFonts w:ascii="Arial" w:hAnsi="Arial" w:cs="Arial"/>
          <w:sz w:val="22"/>
          <w:szCs w:val="22"/>
        </w:rPr>
        <w:t>ridurre i consumi energetici del 20% attraverso un incremento dell’efficienza energetica, rispetto all’andamento tendenziale;</w:t>
      </w:r>
    </w:p>
    <w:p w:rsidR="00C75C0D" w:rsidRDefault="00C75C0D">
      <w:pPr>
        <w:numPr>
          <w:ilvl w:val="0"/>
          <w:numId w:val="5"/>
        </w:numPr>
        <w:jc w:val="both"/>
        <w:rPr>
          <w:rFonts w:ascii="Arial" w:hAnsi="Arial" w:cs="Arial"/>
          <w:sz w:val="22"/>
          <w:szCs w:val="22"/>
        </w:rPr>
      </w:pPr>
      <w:r>
        <w:rPr>
          <w:rFonts w:ascii="Arial" w:hAnsi="Arial" w:cs="Arial"/>
          <w:sz w:val="22"/>
          <w:szCs w:val="22"/>
        </w:rPr>
        <w:t>soddisfare il 20% del fabbisogno di energia degli usi finali del 2020 con fonti rinnovabili.</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 xml:space="preserve">L’Europa declina quest’ultimo obiettivo a livello nazionale, assegnando ai vari stati membri una quota di energia obiettivo, prodotta da fonte rinnovabile e calcolata sul consumo finale di energia al 2020. La quota identificata per l’Italia è pari al 17%, contro il 5,2% calcolato come stato di fatto al 2005. L’11 giugno 2010 l’Italia ha adottato un “Piano Nazionale d’Azione per le rinnovabili” che contiene le modalità che s’intendono perseguire per il raggiungimento dell’obiettivo al 2020. </w:t>
      </w:r>
    </w:p>
    <w:p w:rsidR="00C75C0D" w:rsidRDefault="00C75C0D">
      <w:pPr>
        <w:jc w:val="both"/>
        <w:rPr>
          <w:rFonts w:ascii="Arial" w:hAnsi="Arial" w:cs="Arial"/>
          <w:sz w:val="22"/>
          <w:szCs w:val="22"/>
        </w:rPr>
      </w:pPr>
      <w:r>
        <w:rPr>
          <w:rFonts w:ascii="Arial" w:hAnsi="Arial" w:cs="Arial"/>
          <w:sz w:val="22"/>
          <w:szCs w:val="22"/>
        </w:rPr>
        <w:t xml:space="preserve">Gli stringenti obiettivi di Bruxelles pianificano un capovolgimento degli assetti energetici internazionali contemplando per gli stati membri dell’Unione Europea la necessità di una crescente “dipendenza” dalle fonti rinnovabili e obbligando ad una profonda ristrutturazione delle politiche nazionali e locali nella direzione di un modello di generazione distribuita che modifichi profondamente anche il rapporto fra energia, territorio, natura e assetti urbani. </w:t>
      </w:r>
    </w:p>
    <w:p w:rsidR="00C75C0D" w:rsidRDefault="00C75C0D">
      <w:pPr>
        <w:jc w:val="both"/>
        <w:rPr>
          <w:rFonts w:ascii="Arial" w:hAnsi="Arial" w:cs="Arial"/>
          <w:sz w:val="22"/>
          <w:szCs w:val="22"/>
        </w:rPr>
      </w:pPr>
      <w:r>
        <w:rPr>
          <w:rFonts w:ascii="Arial" w:hAnsi="Arial" w:cs="Arial"/>
          <w:sz w:val="22"/>
          <w:szCs w:val="22"/>
        </w:rPr>
        <w:t>Oltre ad essere un’importante componente di politica ambientale, l’economia a basso contenuto di carbonio diventa soprattutto un obiettivo di politica industriale e sviluppo economico, in cui l’efficienza energetica, le fonti rinnovabili e i sistemi di cattura delle emissioni di CO</w:t>
      </w:r>
      <w:r>
        <w:rPr>
          <w:rFonts w:ascii="Arial" w:hAnsi="Arial" w:cs="Arial"/>
          <w:sz w:val="22"/>
          <w:szCs w:val="22"/>
          <w:vertAlign w:val="subscript"/>
        </w:rPr>
        <w:t>2</w:t>
      </w:r>
      <w:r>
        <w:rPr>
          <w:rFonts w:ascii="Arial" w:hAnsi="Arial" w:cs="Arial"/>
          <w:sz w:val="22"/>
          <w:szCs w:val="22"/>
        </w:rPr>
        <w:t xml:space="preserve"> sono viste come un elemento di competitività sul mercato globale e un elemento su cui puntare per mantenere elevati livelli di occupazione locale.</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Un passaggio epocale deve essere fatto anche nelle modalità con cui si pensa al sistema energetico di un territorio. Non bisogna limitarsi a obiettivi legati ai MW installati, bensì bisogna pensare a un sistema in cui le città diventino al tempo stesso consumatori e produttori di energia e che, inoltre, il fabbisogno energetico, ridotto al minimo, sia soddisfatto da calore ed elettricità prodotti da impianti alimentati con fonti rinnovabili, integrati con sistemi cogenerativi e reti di teleriscaldamento. E’ necessario definire strategie che a livello locale integrino le rinnovabili nel tessuto urbano, industriale e agricolo.</w:t>
      </w:r>
    </w:p>
    <w:p w:rsidR="00C75C0D" w:rsidRDefault="00C75C0D">
      <w:pPr>
        <w:jc w:val="both"/>
        <w:rPr>
          <w:rFonts w:ascii="Arial" w:hAnsi="Arial" w:cs="Arial"/>
          <w:sz w:val="22"/>
          <w:szCs w:val="22"/>
        </w:rPr>
      </w:pPr>
      <w:r>
        <w:rPr>
          <w:rFonts w:ascii="Arial" w:hAnsi="Arial" w:cs="Arial"/>
          <w:sz w:val="22"/>
          <w:szCs w:val="22"/>
        </w:rPr>
        <w:t>In questo senso è strategica la riconversione del settore delle costruzioni per ridurre i consumi energetici e le emissioni di gas serra: occorre unire programmi di riqualificazione dell’edificato esistente e requisiti cogenti per il nuovo, rivolti ad una diffusione di fonti rinnovabili sugli edifici capaci di soddisfare parte del fabbisogno delle utenze, decrementandone la bolletta energetica. E’ evidente la portata in termini di opportunità occupazionali e vantaggi dal punto di vista paesistico di questo nuovo modo di pensare il rapporto fra energia e territorio.</w:t>
      </w:r>
    </w:p>
    <w:p w:rsidR="00C75C0D" w:rsidRDefault="00C75C0D">
      <w:pPr>
        <w:jc w:val="both"/>
        <w:rPr>
          <w:rFonts w:ascii="Arial" w:hAnsi="Arial" w:cs="Arial"/>
          <w:sz w:val="22"/>
          <w:szCs w:val="22"/>
        </w:rPr>
      </w:pPr>
    </w:p>
    <w:p w:rsidR="00C75C0D" w:rsidRDefault="00C75C0D">
      <w:pPr>
        <w:tabs>
          <w:tab w:val="left" w:pos="1320"/>
        </w:tabs>
        <w:jc w:val="both"/>
        <w:rPr>
          <w:rFonts w:ascii="Arial" w:hAnsi="Arial" w:cs="Arial"/>
          <w:sz w:val="22"/>
          <w:szCs w:val="22"/>
        </w:rPr>
      </w:pPr>
      <w:r>
        <w:rPr>
          <w:rFonts w:ascii="Arial" w:hAnsi="Arial" w:cs="Arial"/>
          <w:sz w:val="22"/>
          <w:szCs w:val="22"/>
        </w:rPr>
        <w:t xml:space="preserve">È necessario per i Comuni valutare attraverso quali azioni e strumenti le funzioni di un Ente Locale possono esplicitarsi e dimostrarsi incisive nel momento in cui si definiscono le scelte in campo energetico sul proprio territorio. </w:t>
      </w:r>
    </w:p>
    <w:p w:rsidR="00C75C0D" w:rsidRDefault="00C75C0D">
      <w:pPr>
        <w:tabs>
          <w:tab w:val="left" w:pos="1320"/>
        </w:tabs>
        <w:jc w:val="both"/>
        <w:rPr>
          <w:rFonts w:ascii="Arial" w:hAnsi="Arial" w:cs="Arial"/>
          <w:sz w:val="22"/>
          <w:szCs w:val="22"/>
        </w:rPr>
      </w:pPr>
    </w:p>
    <w:p w:rsidR="00C75C0D" w:rsidRDefault="00C75C0D">
      <w:pPr>
        <w:autoSpaceDE w:val="0"/>
        <w:jc w:val="both"/>
        <w:rPr>
          <w:rFonts w:ascii="Arial" w:hAnsi="Arial" w:cs="Arial"/>
          <w:sz w:val="22"/>
          <w:szCs w:val="22"/>
        </w:rPr>
      </w:pPr>
      <w:r>
        <w:rPr>
          <w:rFonts w:ascii="Arial" w:hAnsi="Arial" w:cs="Arial"/>
          <w:sz w:val="22"/>
          <w:szCs w:val="22"/>
        </w:rPr>
        <w:t>In questo contesto si inserisce l’iniziativa “Patto dei sindaci” promossa dalla Commissione Europea e mirata a coinvolgere le città europee nel percorso verso la sostenibilità energetica ed ambientale. Questa iniziativa, di tipo volontario, impegna le città aderenti a predisporre piani d’azione (PAES – Piani d’Azione per l’Energia Sostenibile) finalizzati a ridurre del 20% e oltre le proprie emissioni di gas serra attraverso politiche locali che migliorino l’efficienza energetica, aumentino il ricorso alle fonti di energia rinnovabile e stimolino il risparmio energetico e l’uso razionale dell’energia.</w:t>
      </w:r>
    </w:p>
    <w:p w:rsidR="00C75C0D" w:rsidRDefault="00C75C0D">
      <w:pPr>
        <w:jc w:val="both"/>
        <w:rPr>
          <w:rFonts w:ascii="Arial" w:hAnsi="Arial" w:cs="Arial"/>
          <w:sz w:val="22"/>
          <w:szCs w:val="22"/>
        </w:rPr>
      </w:pPr>
    </w:p>
    <w:p w:rsidR="00C75C0D" w:rsidRDefault="00C75C0D">
      <w:pPr>
        <w:autoSpaceDE w:val="0"/>
        <w:jc w:val="both"/>
        <w:rPr>
          <w:rFonts w:ascii="Arial" w:hAnsi="Arial" w:cs="Arial"/>
          <w:sz w:val="22"/>
          <w:szCs w:val="22"/>
        </w:rPr>
      </w:pPr>
      <w:r>
        <w:rPr>
          <w:rFonts w:ascii="Arial" w:hAnsi="Arial" w:cs="Arial"/>
          <w:sz w:val="22"/>
          <w:szCs w:val="22"/>
        </w:rPr>
        <w:t>La redazione del PAES si pone dunque come obiettivo generale quello di individuare il mix ottimale di azioni e strumenti in grado di garantire lo sviluppo di un sistema energetico efficiente e sostenibile che:</w:t>
      </w:r>
    </w:p>
    <w:p w:rsidR="00C75C0D" w:rsidRDefault="00C75C0D">
      <w:pPr>
        <w:numPr>
          <w:ilvl w:val="0"/>
          <w:numId w:val="7"/>
        </w:numPr>
        <w:suppressAutoHyphens/>
        <w:autoSpaceDE w:val="0"/>
        <w:jc w:val="both"/>
        <w:rPr>
          <w:rFonts w:ascii="Arial" w:hAnsi="Arial" w:cs="Arial"/>
          <w:sz w:val="22"/>
          <w:szCs w:val="22"/>
        </w:rPr>
      </w:pPr>
      <w:r>
        <w:rPr>
          <w:rFonts w:ascii="Arial" w:hAnsi="Arial" w:cs="Arial"/>
          <w:sz w:val="22"/>
          <w:szCs w:val="22"/>
        </w:rPr>
        <w:t>dia priorità al risparmio energetico e alle fonti rinnovabili come mezzi per la riduzione dei fabbisogni energetici e delle emissioni di CO</w:t>
      </w:r>
      <w:r>
        <w:rPr>
          <w:rFonts w:ascii="Arial" w:hAnsi="Arial" w:cs="Arial"/>
          <w:sz w:val="22"/>
          <w:szCs w:val="22"/>
          <w:vertAlign w:val="subscript"/>
        </w:rPr>
        <w:t>2</w:t>
      </w:r>
      <w:r>
        <w:rPr>
          <w:rFonts w:ascii="Arial" w:hAnsi="Arial" w:cs="Arial"/>
          <w:sz w:val="22"/>
          <w:szCs w:val="22"/>
        </w:rPr>
        <w:t>;</w:t>
      </w:r>
    </w:p>
    <w:p w:rsidR="00C75C0D" w:rsidRDefault="00C75C0D">
      <w:pPr>
        <w:numPr>
          <w:ilvl w:val="0"/>
          <w:numId w:val="7"/>
        </w:numPr>
        <w:suppressAutoHyphens/>
        <w:autoSpaceDE w:val="0"/>
        <w:jc w:val="both"/>
        <w:rPr>
          <w:rFonts w:ascii="Arial" w:hAnsi="Arial" w:cs="Arial"/>
          <w:sz w:val="22"/>
          <w:szCs w:val="22"/>
        </w:rPr>
      </w:pPr>
      <w:r>
        <w:rPr>
          <w:rFonts w:ascii="Arial" w:hAnsi="Arial" w:cs="Arial"/>
          <w:sz w:val="22"/>
          <w:szCs w:val="22"/>
        </w:rPr>
        <w:t>risulti coerente con le principali peculiarità socio-economiche e territoriali locali.</w:t>
      </w:r>
    </w:p>
    <w:p w:rsidR="00C75C0D" w:rsidRDefault="00C75C0D">
      <w:pPr>
        <w:autoSpaceDE w:val="0"/>
        <w:jc w:val="both"/>
        <w:rPr>
          <w:rFonts w:ascii="Arial" w:hAnsi="Arial" w:cs="Arial"/>
          <w:sz w:val="22"/>
          <w:szCs w:val="22"/>
        </w:rPr>
      </w:pPr>
    </w:p>
    <w:p w:rsidR="00C75C0D" w:rsidRDefault="00C75C0D">
      <w:pPr>
        <w:autoSpaceDE w:val="0"/>
        <w:autoSpaceDN w:val="0"/>
        <w:adjustRightInd w:val="0"/>
        <w:ind w:right="-2"/>
        <w:jc w:val="both"/>
        <w:rPr>
          <w:rFonts w:ascii="Arial" w:hAnsi="Arial" w:cs="Arial"/>
          <w:sz w:val="22"/>
          <w:szCs w:val="22"/>
        </w:rPr>
      </w:pPr>
      <w:r>
        <w:rPr>
          <w:rFonts w:ascii="Arial" w:hAnsi="Arial" w:cs="Arial"/>
          <w:sz w:val="22"/>
          <w:szCs w:val="22"/>
        </w:rPr>
        <w:t xml:space="preserve">Il PAES si basa su un approccio integrato in grado di mettere in evidenza la necessità di progettare le attività sul lato dell’offerta di energia in funzione della domanda presente e futura, dopo aver dato a quest’ultima una forma di razionalità che ne riduca la dimensione. </w:t>
      </w:r>
    </w:p>
    <w:p w:rsidR="00C75C0D" w:rsidRDefault="00C75C0D">
      <w:pPr>
        <w:autoSpaceDE w:val="0"/>
        <w:jc w:val="both"/>
        <w:rPr>
          <w:rFonts w:ascii="Arial" w:hAnsi="Arial" w:cs="Arial"/>
          <w:sz w:val="22"/>
          <w:szCs w:val="22"/>
        </w:rPr>
      </w:pPr>
    </w:p>
    <w:p w:rsidR="00C75C0D" w:rsidRDefault="00C75C0D">
      <w:pPr>
        <w:autoSpaceDE w:val="0"/>
        <w:jc w:val="both"/>
        <w:rPr>
          <w:rFonts w:ascii="Arial" w:hAnsi="Arial" w:cs="Arial"/>
          <w:sz w:val="22"/>
          <w:szCs w:val="22"/>
        </w:rPr>
      </w:pPr>
      <w:r>
        <w:rPr>
          <w:rFonts w:ascii="Arial" w:hAnsi="Arial" w:cs="Arial"/>
          <w:sz w:val="22"/>
          <w:szCs w:val="22"/>
        </w:rPr>
        <w:t>Le attività messe in atto per la redazione dei PAES seguono le linee guida preparate dal Joint Research Centre (J.R.C.) per conto della Commissione Europea.</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Le linee d’azione contenute riguardano, in coerenza con le indicazioni della pianificazione sovra-ordinata, sia la domanda che l’offerta di energia a livello locale.</w:t>
      </w:r>
    </w:p>
    <w:p w:rsidR="00C75C0D" w:rsidRDefault="00C75C0D">
      <w:pPr>
        <w:jc w:val="both"/>
        <w:rPr>
          <w:rFonts w:ascii="Arial" w:hAnsi="Arial" w:cs="Arial"/>
          <w:sz w:val="22"/>
          <w:szCs w:val="22"/>
        </w:rPr>
      </w:pPr>
    </w:p>
    <w:p w:rsidR="00C75C0D" w:rsidRDefault="00C75C0D">
      <w:pPr>
        <w:pStyle w:val="BodyText2"/>
        <w:rPr>
          <w:sz w:val="22"/>
          <w:szCs w:val="22"/>
        </w:rPr>
      </w:pPr>
      <w:r>
        <w:rPr>
          <w:sz w:val="22"/>
          <w:szCs w:val="22"/>
        </w:rPr>
        <w:t xml:space="preserve">L’obiettivo del Piano, se da un lato è quello di permettere un risparmio consistente dei consumi energetici a lungo termine attraverso attività di efficientamento e di incremento della produzione energetica da fonti rinnovabili, dall’altro vuole sottolineare la necessità di superare le fasi caratterizzate da azioni sporadiche e disomogenee per passare ad una miglior programmazione, anche multi settoriale. Questo obiettivo, che potrebbe apparire secondario, diventa principale se si considera che l’evoluzione naturale del sistema energetico va verso livelli sempre maggiori di consumo ed emissione. Occorre quindi, non solo programmare le azioni da attuare, ma anche coinvolgere il maggior numero di attori possibili sul territorio e definire strategie e politiche d‘azione integrate ed intersettoriali. </w:t>
      </w:r>
    </w:p>
    <w:p w:rsidR="00C75C0D" w:rsidRDefault="00C75C0D">
      <w:pPr>
        <w:jc w:val="both"/>
        <w:rPr>
          <w:rFonts w:ascii="Arial" w:hAnsi="Arial" w:cs="Arial"/>
          <w:sz w:val="22"/>
          <w:szCs w:val="22"/>
        </w:rPr>
      </w:pPr>
      <w:r>
        <w:rPr>
          <w:rFonts w:ascii="Arial" w:hAnsi="Arial" w:cs="Arial"/>
          <w:sz w:val="22"/>
          <w:szCs w:val="22"/>
        </w:rPr>
        <w:t>In questo senso è importante che i futuri strumenti di pianificazione settoriale risultino coerenti con le indicazioni contenute in questo documento programmatico: Piani per il traffico, Piani per la Mobilità, Strumenti Urbanistici e Regolamenti edilizi devono definire strategie e scelte coerenti con i principi declinati in questo documento e devono monitorare la qualità delle scelte messe in atto, anche in base alla loro qualità ambientale e di utilizzo dell’energia. E’ importante che siano considerati nuovi indicatori nella valutazione dei documenti di piano che tengano conto, ad esempio della mobilità indotta nelle nuove lottizzazioni e che, contemporaneamente, permettano di definire meccanismi di compensazione o riduzione della stessa.</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Un ruolo fondamentale nell’attuazione delle politiche energetiche appartiene al Comune, che può essere considerato:</w:t>
      </w:r>
    </w:p>
    <w:p w:rsidR="00C75C0D" w:rsidRDefault="00C75C0D">
      <w:pPr>
        <w:numPr>
          <w:ilvl w:val="0"/>
          <w:numId w:val="6"/>
        </w:numPr>
        <w:jc w:val="both"/>
        <w:rPr>
          <w:rFonts w:ascii="Arial" w:hAnsi="Arial" w:cs="Arial"/>
          <w:sz w:val="22"/>
          <w:szCs w:val="22"/>
        </w:rPr>
      </w:pPr>
      <w:r>
        <w:rPr>
          <w:rFonts w:ascii="Arial" w:hAnsi="Arial" w:cs="Arial"/>
          <w:sz w:val="22"/>
          <w:szCs w:val="22"/>
        </w:rPr>
        <w:t>ente pubblico proprietario e gestore di un patrimonio proprio (edifici, veicoli, illuminazione);</w:t>
      </w:r>
    </w:p>
    <w:p w:rsidR="00C75C0D" w:rsidRDefault="00C75C0D">
      <w:pPr>
        <w:numPr>
          <w:ilvl w:val="0"/>
          <w:numId w:val="6"/>
        </w:numPr>
        <w:jc w:val="both"/>
        <w:rPr>
          <w:rFonts w:ascii="Arial" w:hAnsi="Arial" w:cs="Arial"/>
          <w:sz w:val="22"/>
          <w:szCs w:val="22"/>
        </w:rPr>
      </w:pPr>
      <w:r>
        <w:rPr>
          <w:rFonts w:ascii="Arial" w:hAnsi="Arial" w:cs="Arial"/>
          <w:sz w:val="22"/>
          <w:szCs w:val="22"/>
        </w:rPr>
        <w:t>ente pubblico pianificatore, programmatore e regolatore del territorio e delle attività che su di esso insistono;</w:t>
      </w:r>
    </w:p>
    <w:p w:rsidR="00C75C0D" w:rsidRDefault="00C75C0D">
      <w:pPr>
        <w:numPr>
          <w:ilvl w:val="0"/>
          <w:numId w:val="6"/>
        </w:numPr>
        <w:jc w:val="both"/>
        <w:rPr>
          <w:rFonts w:ascii="Arial" w:hAnsi="Arial" w:cs="Arial"/>
          <w:sz w:val="22"/>
          <w:szCs w:val="22"/>
        </w:rPr>
      </w:pPr>
      <w:r>
        <w:rPr>
          <w:rFonts w:ascii="Arial" w:hAnsi="Arial" w:cs="Arial"/>
          <w:sz w:val="22"/>
          <w:szCs w:val="22"/>
        </w:rPr>
        <w:t>ente pubblico promotore, coordinatore e partner di iniziative informative ed incentivanti su larga scala.</w:t>
      </w:r>
    </w:p>
    <w:p w:rsidR="00C75C0D" w:rsidRDefault="00C75C0D">
      <w:pPr>
        <w:jc w:val="both"/>
        <w:rPr>
          <w:rFonts w:ascii="Arial" w:hAnsi="Arial" w:cs="Arial"/>
          <w:sz w:val="22"/>
          <w:szCs w:val="22"/>
        </w:rPr>
      </w:pPr>
    </w:p>
    <w:p w:rsidR="00C75C0D" w:rsidRDefault="00C75C0D">
      <w:pPr>
        <w:pStyle w:val="Heading2"/>
        <w:spacing w:before="0" w:after="0"/>
      </w:pPr>
      <w:bookmarkStart w:id="19" w:name="_Toc461705264"/>
      <w:r>
        <w:t>La redazione del PAES</w:t>
      </w:r>
      <w:bookmarkEnd w:id="19"/>
    </w:p>
    <w:p w:rsidR="00C75C0D" w:rsidRDefault="00C75C0D">
      <w:pPr>
        <w:pStyle w:val="BodyText2"/>
        <w:rPr>
          <w:sz w:val="22"/>
          <w:szCs w:val="22"/>
        </w:rPr>
      </w:pPr>
    </w:p>
    <w:p w:rsidR="00C75C0D" w:rsidRDefault="00C75C0D">
      <w:pPr>
        <w:pStyle w:val="BodyText2"/>
        <w:rPr>
          <w:sz w:val="22"/>
          <w:szCs w:val="22"/>
        </w:rPr>
      </w:pPr>
      <w:r>
        <w:rPr>
          <w:sz w:val="22"/>
          <w:szCs w:val="22"/>
        </w:rPr>
        <w:t>Al fine di redigere il PAES il Comune di ______, ha provveduto:</w:t>
      </w:r>
    </w:p>
    <w:p w:rsidR="00C75C0D" w:rsidRDefault="00C75C0D">
      <w:pPr>
        <w:pStyle w:val="BodyText2"/>
        <w:rPr>
          <w:sz w:val="22"/>
          <w:szCs w:val="22"/>
        </w:rPr>
      </w:pPr>
    </w:p>
    <w:p w:rsidR="00C75C0D" w:rsidRDefault="00C75C0D">
      <w:pPr>
        <w:pStyle w:val="BodyText2"/>
        <w:numPr>
          <w:ilvl w:val="0"/>
          <w:numId w:val="16"/>
        </w:numPr>
        <w:rPr>
          <w:sz w:val="22"/>
          <w:szCs w:val="22"/>
        </w:rPr>
      </w:pPr>
      <w:r>
        <w:rPr>
          <w:sz w:val="22"/>
          <w:szCs w:val="22"/>
        </w:rPr>
        <w:t>ad effettuare l’analisi energetico - ambientale del territorio e delle attività che hanno luogo su di esso, tramite la messa a punto di un bilancio energetico e la predisposizione di un inventario delle emissioni di gas serra;</w:t>
      </w:r>
    </w:p>
    <w:p w:rsidR="00C75C0D" w:rsidRDefault="00C75C0D">
      <w:pPr>
        <w:pStyle w:val="BodyText2"/>
        <w:numPr>
          <w:ilvl w:val="0"/>
          <w:numId w:val="16"/>
        </w:numPr>
        <w:rPr>
          <w:sz w:val="22"/>
          <w:szCs w:val="22"/>
        </w:rPr>
      </w:pPr>
      <w:r>
        <w:rPr>
          <w:sz w:val="22"/>
          <w:szCs w:val="22"/>
        </w:rPr>
        <w:t>a valutare le possibilità di intervento in chiave di riduzione dei consumi energetici finali, nei diversi comparti di consumo, e di incremento della produzione locale di energia da fonti rinnovabili o altre fonti a basso impatto ambientale. In questa cornice s’inserisce la costruzione di possibili scenari di evoluzione del sistema energetico locale;</w:t>
      </w:r>
    </w:p>
    <w:p w:rsidR="00C75C0D" w:rsidRDefault="00C75C0D">
      <w:pPr>
        <w:pStyle w:val="BodyText2"/>
        <w:numPr>
          <w:ilvl w:val="0"/>
          <w:numId w:val="16"/>
        </w:numPr>
        <w:rPr>
          <w:sz w:val="22"/>
          <w:szCs w:val="22"/>
        </w:rPr>
      </w:pPr>
      <w:r>
        <w:rPr>
          <w:sz w:val="22"/>
          <w:szCs w:val="22"/>
        </w:rPr>
        <w:t>a definire la parte propositiva del PAES attraverso:</w:t>
      </w:r>
    </w:p>
    <w:p w:rsidR="00C75C0D" w:rsidRDefault="00C75C0D">
      <w:pPr>
        <w:pStyle w:val="BodyText2"/>
        <w:numPr>
          <w:ilvl w:val="1"/>
          <w:numId w:val="16"/>
        </w:numPr>
        <w:rPr>
          <w:sz w:val="22"/>
          <w:szCs w:val="22"/>
        </w:rPr>
      </w:pPr>
      <w:r>
        <w:rPr>
          <w:sz w:val="22"/>
          <w:szCs w:val="22"/>
        </w:rPr>
        <w:t xml:space="preserve">l’individuazione degli obiettivi al 2020 di riduzione delle emissioni climalteranti e delle linee strategiche atte a conseguirle; </w:t>
      </w:r>
    </w:p>
    <w:p w:rsidR="00C75C0D" w:rsidRDefault="00C75C0D">
      <w:pPr>
        <w:pStyle w:val="BodyText2"/>
        <w:numPr>
          <w:ilvl w:val="1"/>
          <w:numId w:val="16"/>
        </w:numPr>
        <w:rPr>
          <w:sz w:val="22"/>
          <w:szCs w:val="22"/>
        </w:rPr>
      </w:pPr>
      <w:r>
        <w:rPr>
          <w:sz w:val="22"/>
          <w:szCs w:val="22"/>
        </w:rPr>
        <w:t>l’elenco delle azioni da intraprendere definendo diversi livelli di priorità;</w:t>
      </w:r>
    </w:p>
    <w:p w:rsidR="00C75C0D" w:rsidRDefault="00C75C0D">
      <w:pPr>
        <w:pStyle w:val="BodyText2"/>
        <w:numPr>
          <w:ilvl w:val="1"/>
          <w:numId w:val="16"/>
        </w:numPr>
        <w:rPr>
          <w:sz w:val="22"/>
          <w:szCs w:val="22"/>
        </w:rPr>
      </w:pPr>
      <w:r>
        <w:rPr>
          <w:sz w:val="22"/>
          <w:szCs w:val="22"/>
        </w:rPr>
        <w:t>identificazione e analisi degli strumenti più idonei per realizzare gli interventi;</w:t>
      </w:r>
    </w:p>
    <w:p w:rsidR="00C75C0D" w:rsidRDefault="00C75C0D">
      <w:pPr>
        <w:pStyle w:val="BodyText2"/>
        <w:numPr>
          <w:ilvl w:val="1"/>
          <w:numId w:val="16"/>
        </w:numPr>
        <w:rPr>
          <w:sz w:val="22"/>
          <w:szCs w:val="22"/>
        </w:rPr>
      </w:pPr>
      <w:r>
        <w:rPr>
          <w:sz w:val="22"/>
          <w:szCs w:val="22"/>
        </w:rPr>
        <w:t xml:space="preserve">quantificazione del contributo che ciascuna azione potrà fornire al raggiungimento degli obiettivi sopra identificati. </w:t>
      </w:r>
    </w:p>
    <w:p w:rsidR="00C75C0D" w:rsidRDefault="00C75C0D">
      <w:pPr>
        <w:rPr>
          <w:rFonts w:cs="Times New Roman"/>
        </w:rPr>
      </w:pPr>
      <w:bookmarkStart w:id="20" w:name="_Toc310342886"/>
    </w:p>
    <w:p w:rsidR="00C75C0D" w:rsidRDefault="00C75C0D">
      <w:pPr>
        <w:rPr>
          <w:rFonts w:ascii="Arial" w:hAnsi="Arial" w:cs="Arial"/>
          <w:b/>
          <w:bCs/>
          <w:sz w:val="22"/>
          <w:szCs w:val="22"/>
        </w:rPr>
      </w:pPr>
      <w:r>
        <w:rPr>
          <w:rFonts w:ascii="Arial" w:hAnsi="Arial" w:cs="Arial"/>
          <w:b/>
          <w:bCs/>
          <w:sz w:val="22"/>
          <w:szCs w:val="22"/>
        </w:rPr>
        <w:t>Il Bilancio energetico e l’Inventario delle emissioni</w:t>
      </w:r>
      <w:bookmarkEnd w:id="20"/>
    </w:p>
    <w:p w:rsidR="00C75C0D" w:rsidRDefault="00C75C0D">
      <w:pPr>
        <w:pStyle w:val="BodyText2"/>
        <w:rPr>
          <w:sz w:val="22"/>
          <w:szCs w:val="22"/>
        </w:rPr>
      </w:pPr>
      <w:r>
        <w:rPr>
          <w:sz w:val="22"/>
          <w:szCs w:val="22"/>
        </w:rPr>
        <w:t>Il PAES è formato da due parti distinte. La prima è dedicata alla ricostruzione della base di partenza (baseline) relativa al sistema energetico locale. Questa elaborazione costituisce un prerequisito essenziale per la pianificazione energetica, poiché non si limita a fotografare lo stato di fatto, ma fornisce strumenti analitici ed interpretativi del territorio comunale sotto il profilo energetico e delle sue possibili evoluzioni.</w:t>
      </w:r>
    </w:p>
    <w:p w:rsidR="00C75C0D" w:rsidRDefault="00C75C0D">
      <w:pPr>
        <w:pStyle w:val="BodyText2"/>
        <w:rPr>
          <w:sz w:val="22"/>
          <w:szCs w:val="22"/>
        </w:rPr>
      </w:pPr>
    </w:p>
    <w:p w:rsidR="00C75C0D" w:rsidRDefault="00C75C0D">
      <w:pPr>
        <w:pStyle w:val="BodyText2"/>
        <w:rPr>
          <w:sz w:val="22"/>
          <w:szCs w:val="22"/>
        </w:rPr>
      </w:pPr>
      <w:r>
        <w:rPr>
          <w:sz w:val="22"/>
          <w:szCs w:val="22"/>
        </w:rPr>
        <w:t>Il Bilancio energetico permette dunque:</w:t>
      </w:r>
    </w:p>
    <w:p w:rsidR="00C75C0D" w:rsidRDefault="00C75C0D">
      <w:pPr>
        <w:pStyle w:val="BodyText2"/>
        <w:numPr>
          <w:ilvl w:val="0"/>
          <w:numId w:val="17"/>
        </w:numPr>
        <w:rPr>
          <w:sz w:val="22"/>
          <w:szCs w:val="22"/>
        </w:rPr>
      </w:pPr>
      <w:r>
        <w:rPr>
          <w:sz w:val="22"/>
          <w:szCs w:val="22"/>
        </w:rPr>
        <w:t>di valutare l’efficienza energetica del sistema;</w:t>
      </w:r>
    </w:p>
    <w:p w:rsidR="00C75C0D" w:rsidRDefault="00C75C0D">
      <w:pPr>
        <w:pStyle w:val="BodyText2"/>
        <w:numPr>
          <w:ilvl w:val="0"/>
          <w:numId w:val="17"/>
        </w:numPr>
        <w:rPr>
          <w:sz w:val="22"/>
          <w:szCs w:val="22"/>
        </w:rPr>
      </w:pPr>
      <w:r>
        <w:rPr>
          <w:sz w:val="22"/>
          <w:szCs w:val="22"/>
        </w:rPr>
        <w:t>di evidenziare le tendenze in atto, supportando delle previsioni di periodo medio-breve;</w:t>
      </w:r>
    </w:p>
    <w:p w:rsidR="00C75C0D" w:rsidRDefault="00C75C0D">
      <w:pPr>
        <w:pStyle w:val="BodyText2"/>
        <w:numPr>
          <w:ilvl w:val="0"/>
          <w:numId w:val="17"/>
        </w:numPr>
        <w:rPr>
          <w:sz w:val="22"/>
          <w:szCs w:val="22"/>
        </w:rPr>
      </w:pPr>
      <w:r>
        <w:rPr>
          <w:sz w:val="22"/>
          <w:szCs w:val="22"/>
        </w:rPr>
        <w:t>di individuare i settori strategici di intervento.</w:t>
      </w:r>
    </w:p>
    <w:p w:rsidR="00C75C0D" w:rsidRDefault="00C75C0D">
      <w:pPr>
        <w:pStyle w:val="BodyText2"/>
        <w:rPr>
          <w:sz w:val="22"/>
          <w:szCs w:val="22"/>
        </w:rPr>
      </w:pPr>
    </w:p>
    <w:p w:rsidR="00C75C0D" w:rsidRDefault="00C75C0D">
      <w:pPr>
        <w:pStyle w:val="BodyText2"/>
        <w:rPr>
          <w:sz w:val="22"/>
          <w:szCs w:val="22"/>
        </w:rPr>
      </w:pPr>
      <w:r>
        <w:rPr>
          <w:sz w:val="22"/>
          <w:szCs w:val="22"/>
        </w:rPr>
        <w:t>Il primo passo per la messa a punto del Bilancio energetico consiste nella costruzione di una banca-dati relativa ai consumi dei diversi vettori energetici (elettricità, calore, gas naturale, GPL, olio combustibile, gasolio, benzina, biomassa, solare termico), visti isolatamente oppure incrociati con i settori di impiego finale (residenziale, terziario, industria, agricoltura, trasporti, settore pubblico).</w:t>
      </w:r>
    </w:p>
    <w:p w:rsidR="00C75C0D" w:rsidRDefault="00C75C0D">
      <w:pPr>
        <w:rPr>
          <w:rFonts w:ascii="Arial" w:hAnsi="Arial" w:cs="Arial"/>
          <w:b/>
          <w:bCs/>
          <w:sz w:val="22"/>
          <w:szCs w:val="22"/>
        </w:rPr>
      </w:pPr>
      <w:bookmarkStart w:id="21" w:name="_Toc310342887"/>
    </w:p>
    <w:p w:rsidR="00C75C0D" w:rsidRDefault="00C75C0D">
      <w:pPr>
        <w:rPr>
          <w:rFonts w:ascii="Arial" w:hAnsi="Arial" w:cs="Arial"/>
          <w:b/>
          <w:bCs/>
          <w:sz w:val="22"/>
          <w:szCs w:val="22"/>
        </w:rPr>
      </w:pPr>
      <w:r>
        <w:rPr>
          <w:rFonts w:ascii="Arial" w:hAnsi="Arial" w:cs="Arial"/>
          <w:b/>
          <w:bCs/>
          <w:sz w:val="22"/>
          <w:szCs w:val="22"/>
        </w:rPr>
        <w:t>Gli scenari virtuosi</w:t>
      </w:r>
      <w:bookmarkEnd w:id="21"/>
    </w:p>
    <w:p w:rsidR="00C75C0D" w:rsidRDefault="00C75C0D">
      <w:pPr>
        <w:pStyle w:val="BodyText2"/>
        <w:rPr>
          <w:sz w:val="22"/>
          <w:szCs w:val="22"/>
        </w:rPr>
      </w:pPr>
      <w:r>
        <w:rPr>
          <w:sz w:val="22"/>
          <w:szCs w:val="22"/>
        </w:rPr>
        <w:t>La seconda parte del PAES, che muove appunto dai risultati del sistema energetico, sviluppa una ricognizione delle risorse disponibili a livello locale, sia sul lato dell’offerta di fonti energetiche direttamente impiegabili, sia sul lato dei margini di risparmio energetico nei diversi settori di attività. Ciò allo scopo di identificare e quantificare scenari alternativi virtuosi, raggiungibili mediante l’assunzione di idonee iniziative. Sotto questo profilo, il Comune può svolgere un triplice ruolo di ente gestore di un patrimonio (edifici pubblici, illuminazione pubblica, flotta veicolare), di promotore di iniziative da parte dei cittadini e degli stakeholders del territorio, nonché di regolatore, principalmente attraverso gli strumenti di pianificazione urbanistica.</w:t>
      </w:r>
    </w:p>
    <w:p w:rsidR="00C75C0D" w:rsidRDefault="00C75C0D">
      <w:pPr>
        <w:rPr>
          <w:rFonts w:ascii="Arial" w:hAnsi="Arial" w:cs="Arial"/>
          <w:b/>
          <w:bCs/>
          <w:sz w:val="22"/>
          <w:szCs w:val="22"/>
        </w:rPr>
      </w:pPr>
      <w:bookmarkStart w:id="22" w:name="_Toc310342888"/>
    </w:p>
    <w:p w:rsidR="00C75C0D" w:rsidRDefault="00C75C0D">
      <w:pPr>
        <w:rPr>
          <w:rFonts w:ascii="Arial" w:hAnsi="Arial" w:cs="Arial"/>
          <w:b/>
          <w:bCs/>
          <w:sz w:val="22"/>
          <w:szCs w:val="22"/>
        </w:rPr>
      </w:pPr>
      <w:r>
        <w:rPr>
          <w:rFonts w:ascii="Arial" w:hAnsi="Arial" w:cs="Arial"/>
          <w:b/>
          <w:bCs/>
          <w:sz w:val="22"/>
          <w:szCs w:val="22"/>
        </w:rPr>
        <w:br w:type="page"/>
      </w:r>
    </w:p>
    <w:p w:rsidR="00C75C0D" w:rsidRDefault="00C75C0D">
      <w:pPr>
        <w:rPr>
          <w:rFonts w:ascii="Arial" w:hAnsi="Arial" w:cs="Arial"/>
          <w:b/>
          <w:bCs/>
          <w:sz w:val="22"/>
          <w:szCs w:val="22"/>
        </w:rPr>
      </w:pPr>
      <w:r>
        <w:rPr>
          <w:rFonts w:ascii="Arial" w:hAnsi="Arial" w:cs="Arial"/>
          <w:b/>
          <w:bCs/>
          <w:sz w:val="22"/>
          <w:szCs w:val="22"/>
        </w:rPr>
        <w:t>Le schede d’azione</w:t>
      </w:r>
      <w:bookmarkEnd w:id="22"/>
    </w:p>
    <w:p w:rsidR="00C75C0D" w:rsidRDefault="00C75C0D">
      <w:pPr>
        <w:jc w:val="both"/>
        <w:rPr>
          <w:rFonts w:ascii="Arial" w:hAnsi="Arial" w:cs="Arial"/>
          <w:sz w:val="22"/>
          <w:szCs w:val="22"/>
        </w:rPr>
      </w:pPr>
      <w:r>
        <w:rPr>
          <w:rFonts w:ascii="Arial" w:hAnsi="Arial" w:cs="Arial"/>
          <w:sz w:val="22"/>
          <w:szCs w:val="22"/>
        </w:rPr>
        <w:t>Alle schede d’azione viene affidata la definizione il più possibile operativa e coerente degli interventi che discendono tanto dal Bilancio energetico, quanto dalla estrapolazione di scenari virtuosi riferiti al territorio cittadino. Gli ambiti d’ intervento toccati nel PAES comprendono:</w:t>
      </w:r>
    </w:p>
    <w:p w:rsidR="00C75C0D" w:rsidRDefault="00C75C0D">
      <w:pPr>
        <w:numPr>
          <w:ilvl w:val="0"/>
          <w:numId w:val="15"/>
        </w:numPr>
        <w:jc w:val="both"/>
        <w:rPr>
          <w:rFonts w:ascii="Arial" w:hAnsi="Arial" w:cs="Arial"/>
          <w:sz w:val="22"/>
          <w:szCs w:val="22"/>
        </w:rPr>
      </w:pPr>
      <w:r>
        <w:rPr>
          <w:rFonts w:ascii="Arial" w:hAnsi="Arial" w:cs="Arial"/>
          <w:sz w:val="22"/>
          <w:szCs w:val="22"/>
        </w:rPr>
        <w:t>il settore civile termico ed elettrico (residenziale e terziario);</w:t>
      </w:r>
    </w:p>
    <w:p w:rsidR="00C75C0D" w:rsidRDefault="00C75C0D">
      <w:pPr>
        <w:numPr>
          <w:ilvl w:val="0"/>
          <w:numId w:val="15"/>
        </w:numPr>
        <w:jc w:val="both"/>
        <w:rPr>
          <w:rFonts w:ascii="Arial" w:hAnsi="Arial" w:cs="Arial"/>
          <w:sz w:val="22"/>
          <w:szCs w:val="22"/>
        </w:rPr>
      </w:pPr>
      <w:r>
        <w:rPr>
          <w:rFonts w:ascii="Arial" w:hAnsi="Arial" w:cs="Arial"/>
          <w:sz w:val="22"/>
          <w:szCs w:val="22"/>
        </w:rPr>
        <w:t>il settore pubblico (parco edilizio pubblico, illuminazione e flotta veicolare pubblica), particolarmente alla luce delle risultanze emerse in sede di Bilancio energetico e di Inventario delle emissioni ;</w:t>
      </w:r>
    </w:p>
    <w:p w:rsidR="00C75C0D" w:rsidRDefault="00C75C0D">
      <w:pPr>
        <w:numPr>
          <w:ilvl w:val="0"/>
          <w:numId w:val="15"/>
        </w:numPr>
        <w:jc w:val="both"/>
        <w:rPr>
          <w:rFonts w:ascii="Arial" w:hAnsi="Arial" w:cs="Arial"/>
          <w:sz w:val="22"/>
          <w:szCs w:val="22"/>
        </w:rPr>
      </w:pPr>
      <w:r>
        <w:rPr>
          <w:rFonts w:ascii="Arial" w:hAnsi="Arial" w:cs="Arial"/>
          <w:sz w:val="22"/>
          <w:szCs w:val="22"/>
        </w:rPr>
        <w:t>la mobilità privata;</w:t>
      </w:r>
    </w:p>
    <w:p w:rsidR="00C75C0D" w:rsidRDefault="00C75C0D">
      <w:pPr>
        <w:numPr>
          <w:ilvl w:val="0"/>
          <w:numId w:val="15"/>
        </w:numPr>
        <w:jc w:val="both"/>
        <w:rPr>
          <w:rFonts w:ascii="Arial" w:hAnsi="Arial" w:cs="Arial"/>
          <w:sz w:val="22"/>
          <w:szCs w:val="22"/>
        </w:rPr>
      </w:pPr>
      <w:r>
        <w:rPr>
          <w:rFonts w:ascii="Arial" w:hAnsi="Arial" w:cs="Arial"/>
          <w:sz w:val="22"/>
          <w:szCs w:val="22"/>
        </w:rPr>
        <w:t>la diffusione delle fonti rinnovabili;</w:t>
      </w:r>
    </w:p>
    <w:p w:rsidR="00C75C0D" w:rsidRDefault="00C75C0D">
      <w:pPr>
        <w:numPr>
          <w:ilvl w:val="0"/>
          <w:numId w:val="15"/>
        </w:numPr>
        <w:jc w:val="both"/>
        <w:rPr>
          <w:rFonts w:ascii="Arial" w:hAnsi="Arial" w:cs="Arial"/>
          <w:sz w:val="22"/>
          <w:szCs w:val="22"/>
        </w:rPr>
      </w:pPr>
      <w:r>
        <w:rPr>
          <w:rFonts w:ascii="Arial" w:hAnsi="Arial" w:cs="Arial"/>
          <w:sz w:val="22"/>
          <w:szCs w:val="22"/>
        </w:rPr>
        <w:t>l’adeguamento della propria struttura tecnica.</w:t>
      </w:r>
    </w:p>
    <w:p w:rsidR="00C75C0D" w:rsidRDefault="00C75C0D">
      <w:pPr>
        <w:pStyle w:val="Heading1"/>
        <w:spacing w:before="0" w:after="0" w:line="240" w:lineRule="auto"/>
      </w:pPr>
      <w:r>
        <w:rPr>
          <w:sz w:val="22"/>
          <w:szCs w:val="22"/>
        </w:rPr>
        <w:br w:type="page"/>
      </w:r>
      <w:bookmarkStart w:id="23" w:name="_Toc461705265"/>
      <w:bookmarkStart w:id="24" w:name="_Toc310342892"/>
      <w:r>
        <w:t>INQUADRAMENTO GENERALE</w:t>
      </w:r>
      <w:bookmarkEnd w:id="23"/>
      <w:bookmarkEnd w:id="24"/>
    </w:p>
    <w:p w:rsidR="00C75C0D" w:rsidRDefault="00C75C0D">
      <w:pPr>
        <w:pStyle w:val="Heading2"/>
        <w:spacing w:before="0" w:after="0"/>
      </w:pPr>
      <w:bookmarkStart w:id="25" w:name="_Toc461705266"/>
      <w:r>
        <w:t>Analisi demografica</w:t>
      </w:r>
      <w:bookmarkEnd w:id="25"/>
    </w:p>
    <w:p w:rsidR="00C75C0D" w:rsidRDefault="00C75C0D">
      <w:pPr>
        <w:pStyle w:val="Heading2"/>
        <w:spacing w:before="0" w:after="0"/>
      </w:pPr>
      <w:bookmarkStart w:id="26" w:name="_Toc461705267"/>
      <w:r>
        <w:t>Analisi del tessuto edilizio ed urbanistico</w:t>
      </w:r>
      <w:bookmarkEnd w:id="26"/>
    </w:p>
    <w:p w:rsidR="00C75C0D" w:rsidRDefault="00C75C0D">
      <w:pPr>
        <w:pStyle w:val="Heading2"/>
        <w:spacing w:before="0" w:after="0"/>
      </w:pPr>
      <w:bookmarkStart w:id="27" w:name="_Toc461705268"/>
      <w:r>
        <w:t>Analisi del parco veicolare circolante</w:t>
      </w:r>
      <w:bookmarkEnd w:id="27"/>
    </w:p>
    <w:p w:rsidR="00C75C0D" w:rsidRDefault="00C75C0D">
      <w:pPr>
        <w:pStyle w:val="Heading1"/>
        <w:spacing w:before="0" w:after="0" w:line="240" w:lineRule="auto"/>
      </w:pPr>
      <w:r>
        <w:br w:type="page"/>
      </w:r>
      <w:bookmarkStart w:id="28" w:name="_Toc302999082"/>
      <w:bookmarkStart w:id="29" w:name="_Toc461705269"/>
      <w:r>
        <w:t>IL BILANCIO ENERGETICO COMUNALE</w:t>
      </w:r>
      <w:bookmarkEnd w:id="28"/>
      <w:bookmarkEnd w:id="29"/>
    </w:p>
    <w:p w:rsidR="00C75C0D" w:rsidRDefault="00C75C0D">
      <w:pPr>
        <w:pStyle w:val="Heading2"/>
        <w:spacing w:before="0" w:after="0"/>
      </w:pPr>
      <w:bookmarkStart w:id="30" w:name="_Toc310342894"/>
      <w:bookmarkStart w:id="31" w:name="_Toc461705270"/>
      <w:r>
        <w:t>Metodologia</w:t>
      </w:r>
      <w:bookmarkEnd w:id="30"/>
      <w:bookmarkEnd w:id="31"/>
    </w:p>
    <w:p w:rsidR="00C75C0D" w:rsidRDefault="00C75C0D">
      <w:pPr>
        <w:jc w:val="both"/>
        <w:rPr>
          <w:rFonts w:ascii="Arial" w:hAnsi="Arial" w:cs="Arial"/>
          <w:sz w:val="22"/>
          <w:szCs w:val="22"/>
        </w:rPr>
      </w:pPr>
      <w:r>
        <w:rPr>
          <w:rFonts w:ascii="Arial" w:hAnsi="Arial" w:cs="Arial"/>
          <w:sz w:val="22"/>
          <w:szCs w:val="22"/>
        </w:rPr>
        <w:t xml:space="preserve">Il PAES si compone di due parti, la prima dedicata alla ricostruzione del bilancio energetico e delle emissioni, aggiornati almeno al 2013, e la seconda relativa alla creazione di scenari ipotetici di evoluzione dei consumi energetici e delle emissioni al 2020, da una parte relativi al trend tendenziale, definito di seguito BAU, e dall'altra alle azioni scelte dall'amministrazione comunale ed inserite nel Piano (scenario PAES).  </w:t>
      </w:r>
    </w:p>
    <w:p w:rsidR="00C75C0D" w:rsidRDefault="00C75C0D">
      <w:pPr>
        <w:jc w:val="both"/>
        <w:rPr>
          <w:rFonts w:ascii="Arial" w:hAnsi="Arial" w:cs="Arial"/>
          <w:sz w:val="22"/>
          <w:szCs w:val="22"/>
        </w:rPr>
      </w:pPr>
      <w:r>
        <w:rPr>
          <w:rFonts w:ascii="Arial" w:hAnsi="Arial" w:cs="Arial"/>
          <w:sz w:val="22"/>
          <w:szCs w:val="22"/>
        </w:rPr>
        <w:t xml:space="preserve">Scopo della prima fase di analisi è la conoscenza e la descrizione approfondita del sistema energetico locale, vale a dire della struttura della domanda e dell’offerta di energia sul territorio del Comune. Questa analisi rappresenta un importante strumento di supporto operativo per la pianificazione energetica, non limitandosi a “fotografare” la situazione attuale, ma fornendo strumenti analitici e interpretativi del sistema che ci si trova a considerare, della sua evoluzione storica, della sua configurazione a livello territoriale e a livello settoriale. Da ciò deriva la possibilità di indirizzare opportunamente le nuove azioni e le nuove iniziative finalizzate all’incremento della sostenibilità del sistema energetico nel suo complesso. </w:t>
      </w:r>
    </w:p>
    <w:p w:rsidR="00C75C0D" w:rsidRDefault="00C75C0D">
      <w:pPr>
        <w:pStyle w:val="BodyText"/>
      </w:pPr>
    </w:p>
    <w:p w:rsidR="00C75C0D" w:rsidRDefault="00C75C0D">
      <w:pPr>
        <w:pStyle w:val="BodyText"/>
      </w:pPr>
      <w:r>
        <w:t>Il bilancio energetico permette pertanto di:</w:t>
      </w:r>
    </w:p>
    <w:p w:rsidR="00C75C0D" w:rsidRDefault="00C75C0D">
      <w:pPr>
        <w:numPr>
          <w:ilvl w:val="0"/>
          <w:numId w:val="14"/>
        </w:numPr>
        <w:suppressAutoHyphens/>
        <w:jc w:val="both"/>
        <w:rPr>
          <w:rFonts w:ascii="Arial" w:hAnsi="Arial" w:cs="Arial"/>
          <w:sz w:val="22"/>
          <w:szCs w:val="22"/>
        </w:rPr>
      </w:pPr>
      <w:r>
        <w:rPr>
          <w:rFonts w:ascii="Arial" w:hAnsi="Arial" w:cs="Arial"/>
          <w:sz w:val="22"/>
          <w:szCs w:val="22"/>
        </w:rPr>
        <w:t>valutare l’efficienza energetica del sistema;</w:t>
      </w:r>
    </w:p>
    <w:p w:rsidR="00C75C0D" w:rsidRDefault="00C75C0D">
      <w:pPr>
        <w:numPr>
          <w:ilvl w:val="0"/>
          <w:numId w:val="14"/>
        </w:numPr>
        <w:suppressAutoHyphens/>
        <w:jc w:val="both"/>
        <w:rPr>
          <w:rFonts w:ascii="Arial" w:hAnsi="Arial" w:cs="Arial"/>
          <w:sz w:val="22"/>
          <w:szCs w:val="22"/>
        </w:rPr>
      </w:pPr>
      <w:r>
        <w:rPr>
          <w:rFonts w:ascii="Arial" w:hAnsi="Arial" w:cs="Arial"/>
          <w:sz w:val="22"/>
          <w:szCs w:val="22"/>
        </w:rPr>
        <w:t>evidenziare le tendenze in atto e supportare previsioni di breve e medio termine;</w:t>
      </w:r>
    </w:p>
    <w:p w:rsidR="00C75C0D" w:rsidRDefault="00C75C0D">
      <w:pPr>
        <w:numPr>
          <w:ilvl w:val="0"/>
          <w:numId w:val="14"/>
        </w:numPr>
        <w:suppressAutoHyphens/>
        <w:jc w:val="both"/>
        <w:rPr>
          <w:rFonts w:ascii="Arial" w:hAnsi="Arial" w:cs="Arial"/>
          <w:sz w:val="22"/>
          <w:szCs w:val="22"/>
        </w:rPr>
      </w:pPr>
      <w:r>
        <w:rPr>
          <w:rFonts w:ascii="Arial" w:hAnsi="Arial" w:cs="Arial"/>
          <w:sz w:val="22"/>
          <w:szCs w:val="22"/>
        </w:rPr>
        <w:t>individuare i settori di intervento strategici.</w:t>
      </w:r>
    </w:p>
    <w:p w:rsidR="00C75C0D" w:rsidRDefault="00C75C0D">
      <w:pPr>
        <w:pStyle w:val="BodyText"/>
      </w:pPr>
    </w:p>
    <w:p w:rsidR="00C75C0D" w:rsidRDefault="00C75C0D">
      <w:pPr>
        <w:suppressAutoHyphens/>
        <w:autoSpaceDE w:val="0"/>
        <w:jc w:val="both"/>
        <w:rPr>
          <w:rFonts w:ascii="Arial" w:hAnsi="Arial" w:cs="Arial"/>
          <w:sz w:val="22"/>
          <w:szCs w:val="22"/>
        </w:rPr>
      </w:pPr>
      <w:r>
        <w:rPr>
          <w:rFonts w:ascii="Arial" w:hAnsi="Arial" w:cs="Arial"/>
          <w:sz w:val="22"/>
          <w:szCs w:val="22"/>
        </w:rPr>
        <w:t>L’approccio metodologico che è stato seguito può essere sinteticamente riassunto nei punti seguenti:</w:t>
      </w:r>
    </w:p>
    <w:p w:rsidR="00C75C0D" w:rsidRDefault="00C75C0D">
      <w:pPr>
        <w:numPr>
          <w:ilvl w:val="0"/>
          <w:numId w:val="13"/>
        </w:numPr>
        <w:tabs>
          <w:tab w:val="num" w:pos="720"/>
        </w:tabs>
        <w:suppressAutoHyphens/>
        <w:autoSpaceDE w:val="0"/>
        <w:ind w:leftChars="187" w:left="31680" w:hanging="271"/>
        <w:jc w:val="both"/>
        <w:rPr>
          <w:rFonts w:ascii="Arial" w:hAnsi="Arial" w:cs="Arial"/>
          <w:sz w:val="22"/>
          <w:szCs w:val="22"/>
        </w:rPr>
      </w:pPr>
      <w:r>
        <w:rPr>
          <w:rFonts w:ascii="Arial" w:hAnsi="Arial" w:cs="Arial"/>
          <w:sz w:val="22"/>
          <w:szCs w:val="22"/>
        </w:rPr>
        <w:t>quantificazione dei flussi di energia e ricostruzione della loro evoluzione temporale;</w:t>
      </w:r>
    </w:p>
    <w:p w:rsidR="00C75C0D" w:rsidRDefault="00C75C0D">
      <w:pPr>
        <w:numPr>
          <w:ilvl w:val="0"/>
          <w:numId w:val="13"/>
        </w:numPr>
        <w:tabs>
          <w:tab w:val="num" w:pos="720"/>
        </w:tabs>
        <w:suppressAutoHyphens/>
        <w:autoSpaceDE w:val="0"/>
        <w:ind w:leftChars="187" w:left="31680" w:hanging="271"/>
        <w:jc w:val="both"/>
        <w:rPr>
          <w:rFonts w:ascii="Arial" w:hAnsi="Arial" w:cs="Arial"/>
          <w:sz w:val="22"/>
          <w:szCs w:val="22"/>
        </w:rPr>
      </w:pPr>
      <w:r>
        <w:rPr>
          <w:rFonts w:ascii="Arial" w:hAnsi="Arial" w:cs="Arial"/>
          <w:sz w:val="22"/>
          <w:szCs w:val="22"/>
        </w:rPr>
        <w:t>ricostruzione della distribuzione dei diversi vettori energetici nei principali settori di impiego finale;</w:t>
      </w:r>
    </w:p>
    <w:p w:rsidR="00C75C0D" w:rsidRDefault="00C75C0D">
      <w:pPr>
        <w:numPr>
          <w:ilvl w:val="0"/>
          <w:numId w:val="13"/>
        </w:numPr>
        <w:tabs>
          <w:tab w:val="num" w:pos="720"/>
        </w:tabs>
        <w:suppressAutoHyphens/>
        <w:autoSpaceDE w:val="0"/>
        <w:ind w:leftChars="187" w:left="31680" w:hanging="354"/>
        <w:jc w:val="both"/>
        <w:rPr>
          <w:rFonts w:ascii="Arial" w:hAnsi="Arial" w:cs="Arial"/>
          <w:sz w:val="22"/>
          <w:szCs w:val="22"/>
        </w:rPr>
      </w:pPr>
      <w:r>
        <w:rPr>
          <w:rFonts w:ascii="Arial" w:hAnsi="Arial" w:cs="Arial"/>
          <w:sz w:val="22"/>
          <w:szCs w:val="22"/>
        </w:rPr>
        <w:t>analisi della produzione locale di energia per impianti di potenza inferiore a 20 MW e comunque non inclusi nel sistema ETS;</w:t>
      </w:r>
    </w:p>
    <w:p w:rsidR="00C75C0D" w:rsidRDefault="00C75C0D">
      <w:pPr>
        <w:pStyle w:val="BodyText"/>
        <w:numPr>
          <w:ilvl w:val="0"/>
          <w:numId w:val="13"/>
        </w:numPr>
        <w:ind w:left="803" w:hanging="354"/>
      </w:pPr>
      <w:r>
        <w:t>ricostruzione dell’evoluzione delle emissioni di gas serra associati al sistema energetico locale.</w:t>
      </w:r>
    </w:p>
    <w:p w:rsidR="00C75C0D" w:rsidRDefault="00C75C0D">
      <w:pPr>
        <w:pStyle w:val="BodyText"/>
        <w:ind w:left="449"/>
      </w:pPr>
    </w:p>
    <w:p w:rsidR="00C75C0D" w:rsidRDefault="00C75C0D">
      <w:pPr>
        <w:pStyle w:val="BodyText"/>
      </w:pPr>
      <w:r>
        <w:t xml:space="preserve">L’analisi ha inizio dalla ricostruzione del bilancio energetico e dalla sua evoluzione temporale, procedendo secondo un approccio di tipo top - down, cioè a partire da dati aggregati. </w:t>
      </w:r>
    </w:p>
    <w:p w:rsidR="00C75C0D" w:rsidRDefault="00C75C0D">
      <w:pPr>
        <w:pStyle w:val="BodyText"/>
      </w:pPr>
    </w:p>
    <w:p w:rsidR="00C75C0D" w:rsidRDefault="00C75C0D">
      <w:pPr>
        <w:pStyle w:val="BodyText"/>
      </w:pPr>
      <w:r>
        <w:t xml:space="preserve">Il primo passo per la definizione del bilancio energetico consiste nella predisposizione di una banca dati relativa ai consumi o alle vendite dei diversi vettori energetici, con una suddivisione in base alle aree di consumo finale e per i diversi vettori energetici statisticamente rilevabili. Questa banca dati può essere la base per la strutturazione di un “Sistema informativo energetico-ambientale comunale”. </w:t>
      </w:r>
    </w:p>
    <w:p w:rsidR="00C75C0D" w:rsidRDefault="00C75C0D">
      <w:pPr>
        <w:pStyle w:val="BodyText"/>
      </w:pPr>
    </w:p>
    <w:p w:rsidR="00C75C0D" w:rsidRDefault="00C75C0D">
      <w:pPr>
        <w:autoSpaceDE w:val="0"/>
        <w:autoSpaceDN w:val="0"/>
        <w:adjustRightInd w:val="0"/>
        <w:jc w:val="both"/>
        <w:rPr>
          <w:rFonts w:ascii="Arial" w:hAnsi="Arial" w:cs="Arial"/>
          <w:sz w:val="22"/>
          <w:szCs w:val="22"/>
        </w:rPr>
      </w:pPr>
      <w:r>
        <w:rPr>
          <w:rFonts w:ascii="Arial" w:hAnsi="Arial" w:cs="Arial"/>
          <w:sz w:val="22"/>
          <w:szCs w:val="22"/>
        </w:rPr>
        <w:t>Il livello di dettaglio realizzato per questa prima analisi riguarda tutti i vettori energetici utilizzati e isettori di impiego finale: usi civili (residenziale e terziario), industria, agricoltura, trasporti e settorepubblico. In bilancio saranno inseriti tutti i settori di cui risultano disponibili o elaborabili i dati.</w:t>
      </w:r>
    </w:p>
    <w:p w:rsidR="00C75C0D" w:rsidRDefault="00C75C0D">
      <w:pPr>
        <w:autoSpaceDE w:val="0"/>
        <w:autoSpaceDN w:val="0"/>
        <w:adjustRightInd w:val="0"/>
        <w:jc w:val="both"/>
        <w:rPr>
          <w:rFonts w:ascii="Arial" w:hAnsi="Arial" w:cs="Arial"/>
          <w:sz w:val="22"/>
          <w:szCs w:val="22"/>
        </w:rPr>
      </w:pPr>
      <w:r>
        <w:rPr>
          <w:rFonts w:ascii="Arial" w:hAnsi="Arial" w:cs="Arial"/>
          <w:sz w:val="22"/>
          <w:szCs w:val="22"/>
        </w:rPr>
        <w:t xml:space="preserve">Tuttavia le linee guida definite dalla Commissione Europea definiscono la possibilità di non considerare, nella valutazione della quota di riduzione, quanto attribuito al settore industriale ed alsettore agricolo. Questi settori, infatti, molto spesso non risultano facilmente influenzabili dalle politiche comunali e in alcuni contesti locali più piccoli rischiano di avere un peso sproporzionatorispetto al resto dei consumi. La chiusura o l’apertura di nuovi stabilimenti produttivi, a titolo esemplificativo, rischia di condizionare in modo decisivo l’obiettivo complessivo. </w:t>
      </w:r>
    </w:p>
    <w:p w:rsidR="00C75C0D" w:rsidRDefault="00C75C0D">
      <w:pPr>
        <w:autoSpaceDE w:val="0"/>
        <w:autoSpaceDN w:val="0"/>
        <w:adjustRightInd w:val="0"/>
        <w:jc w:val="both"/>
        <w:rPr>
          <w:rFonts w:ascii="Arial" w:hAnsi="Arial" w:cs="Arial"/>
          <w:sz w:val="22"/>
          <w:szCs w:val="22"/>
        </w:rPr>
      </w:pPr>
      <w:r>
        <w:rPr>
          <w:rFonts w:ascii="Arial" w:hAnsi="Arial" w:cs="Arial"/>
          <w:sz w:val="22"/>
          <w:szCs w:val="22"/>
        </w:rPr>
        <w:t>Si acquisiscono ed elaborano informazioni riguardanti gli impianti di produzione/trasformazione di energia eventualmente presenti sul territorio comunale considerandole tipologie impiantistiche, la potenza installata, il tipo e la quantità di fonti primarie utilizzate, ecc.</w:t>
      </w:r>
    </w:p>
    <w:p w:rsidR="00C75C0D" w:rsidRDefault="00C75C0D">
      <w:pPr>
        <w:autoSpaceDE w:val="0"/>
        <w:autoSpaceDN w:val="0"/>
        <w:adjustRightInd w:val="0"/>
        <w:jc w:val="both"/>
        <w:rPr>
          <w:rFonts w:ascii="Arial" w:hAnsi="Arial" w:cs="Arial"/>
          <w:sz w:val="22"/>
          <w:szCs w:val="22"/>
        </w:rPr>
      </w:pPr>
      <w:r>
        <w:rPr>
          <w:rFonts w:ascii="Arial" w:hAnsi="Arial" w:cs="Arial"/>
          <w:sz w:val="22"/>
          <w:szCs w:val="22"/>
        </w:rPr>
        <w:t>Una particolare attenzione viene inoltre dedicata agli impianti di produzione di energia da fonti rinnovabili, ed in particolare gli impianti fotovoltaici, i quali vengono censiti in modo molto precisodal portale Atlasole del GSE.</w:t>
      </w:r>
    </w:p>
    <w:p w:rsidR="00C75C0D" w:rsidRDefault="00C75C0D">
      <w:pPr>
        <w:autoSpaceDE w:val="0"/>
        <w:autoSpaceDN w:val="0"/>
        <w:adjustRightInd w:val="0"/>
        <w:jc w:val="both"/>
        <w:rPr>
          <w:rFonts w:ascii="Arial" w:hAnsi="Arial" w:cs="Arial"/>
          <w:sz w:val="22"/>
          <w:szCs w:val="22"/>
        </w:rPr>
      </w:pPr>
      <w:r>
        <w:rPr>
          <w:rFonts w:ascii="Arial" w:hAnsi="Arial" w:cs="Arial"/>
          <w:sz w:val="22"/>
          <w:szCs w:val="22"/>
        </w:rPr>
        <w:t xml:space="preserve">La ricostruzione del bilancio energetico si avvale di informazioni opportunamente rielaborate, qualora necessario, provenienti da diverse fonti e banche dati. </w:t>
      </w:r>
      <w:bookmarkStart w:id="32" w:name="_Toc310342895"/>
    </w:p>
    <w:p w:rsidR="00C75C0D" w:rsidRDefault="00C75C0D">
      <w:pPr>
        <w:autoSpaceDE w:val="0"/>
        <w:autoSpaceDN w:val="0"/>
        <w:adjustRightInd w:val="0"/>
        <w:jc w:val="both"/>
        <w:rPr>
          <w:rFonts w:ascii="Arial" w:hAnsi="Arial" w:cs="Arial"/>
          <w:sz w:val="22"/>
          <w:szCs w:val="22"/>
        </w:rPr>
      </w:pPr>
    </w:p>
    <w:p w:rsidR="00C75C0D" w:rsidRDefault="00C75C0D">
      <w:pPr>
        <w:pStyle w:val="Heading2"/>
        <w:spacing w:before="0" w:after="0"/>
      </w:pPr>
      <w:bookmarkStart w:id="33" w:name="_Toc461705271"/>
      <w:r>
        <w:t>I consumi energetici complessivi</w:t>
      </w:r>
      <w:bookmarkStart w:id="34" w:name="_Toc302999084"/>
      <w:bookmarkEnd w:id="32"/>
      <w:bookmarkEnd w:id="33"/>
    </w:p>
    <w:p w:rsidR="00C75C0D" w:rsidRDefault="00C75C0D">
      <w:pPr>
        <w:pStyle w:val="Heading2"/>
        <w:spacing w:before="0" w:after="0"/>
      </w:pPr>
      <w:bookmarkStart w:id="35" w:name="_Toc461705272"/>
      <w:r>
        <w:t>Analisi dei settori energetici</w:t>
      </w:r>
      <w:bookmarkEnd w:id="34"/>
      <w:bookmarkEnd w:id="35"/>
    </w:p>
    <w:p w:rsidR="00C75C0D" w:rsidRDefault="00C75C0D">
      <w:pPr>
        <w:pStyle w:val="Heading3"/>
        <w:spacing w:before="0" w:after="0"/>
      </w:pPr>
      <w:bookmarkStart w:id="36" w:name="_Toc302999085"/>
      <w:bookmarkStart w:id="37" w:name="_Toc461705273"/>
      <w:r>
        <w:t>La residenza</w:t>
      </w:r>
      <w:bookmarkEnd w:id="36"/>
      <w:bookmarkEnd w:id="37"/>
    </w:p>
    <w:p w:rsidR="00C75C0D" w:rsidRDefault="00C75C0D">
      <w:pPr>
        <w:pStyle w:val="Heading3"/>
        <w:spacing w:before="0" w:after="0"/>
      </w:pPr>
      <w:bookmarkStart w:id="38" w:name="_Toc302999086"/>
      <w:bookmarkStart w:id="39" w:name="_Toc461705274"/>
      <w:r>
        <w:t>Il terziario</w:t>
      </w:r>
      <w:bookmarkEnd w:id="38"/>
      <w:bookmarkEnd w:id="39"/>
    </w:p>
    <w:p w:rsidR="00C75C0D" w:rsidRDefault="00C75C0D">
      <w:pPr>
        <w:pStyle w:val="Heading3"/>
        <w:spacing w:before="0" w:after="0"/>
      </w:pPr>
      <w:bookmarkStart w:id="40" w:name="_Toc306025520"/>
      <w:bookmarkStart w:id="41" w:name="_Toc322091742"/>
      <w:bookmarkStart w:id="42" w:name="_Toc461705275"/>
      <w:bookmarkStart w:id="43" w:name="_Toc302999087"/>
      <w:r>
        <w:t>Il settore pubblico</w:t>
      </w:r>
      <w:bookmarkEnd w:id="40"/>
      <w:bookmarkEnd w:id="41"/>
      <w:bookmarkEnd w:id="42"/>
    </w:p>
    <w:p w:rsidR="00C75C0D" w:rsidRDefault="00C75C0D">
      <w:pPr>
        <w:pStyle w:val="Heading3"/>
        <w:spacing w:before="0" w:after="0"/>
      </w:pPr>
      <w:bookmarkStart w:id="44" w:name="_Toc461705276"/>
      <w:r>
        <w:t>I trasporti</w:t>
      </w:r>
      <w:bookmarkEnd w:id="43"/>
      <w:bookmarkEnd w:id="44"/>
    </w:p>
    <w:p w:rsidR="00C75C0D" w:rsidRDefault="00C75C0D">
      <w:pPr>
        <w:pStyle w:val="Heading3"/>
        <w:spacing w:before="0" w:after="0"/>
      </w:pPr>
      <w:bookmarkStart w:id="45" w:name="_Toc302999089"/>
      <w:bookmarkStart w:id="46" w:name="_Toc461705277"/>
      <w:r>
        <w:t>L’agricoltura</w:t>
      </w:r>
      <w:bookmarkEnd w:id="45"/>
      <w:bookmarkEnd w:id="46"/>
    </w:p>
    <w:p w:rsidR="00C75C0D" w:rsidRDefault="00C75C0D">
      <w:pPr>
        <w:pStyle w:val="Heading2"/>
        <w:spacing w:before="0" w:after="0"/>
      </w:pPr>
      <w:bookmarkStart w:id="47" w:name="_Toc310342904"/>
      <w:bookmarkStart w:id="48" w:name="_Toc461705278"/>
      <w:bookmarkStart w:id="49" w:name="_Toc302999090"/>
      <w:r>
        <w:t>La produzione locale di energia</w:t>
      </w:r>
      <w:bookmarkEnd w:id="47"/>
      <w:bookmarkEnd w:id="48"/>
    </w:p>
    <w:p w:rsidR="00C75C0D" w:rsidRDefault="00C75C0D">
      <w:pPr>
        <w:pStyle w:val="Heading3"/>
        <w:spacing w:before="0" w:after="0"/>
      </w:pPr>
      <w:bookmarkStart w:id="50" w:name="_Toc461705279"/>
      <w:r>
        <w:t>Le rinnovabili elettriche</w:t>
      </w:r>
      <w:bookmarkEnd w:id="50"/>
    </w:p>
    <w:p w:rsidR="00C75C0D" w:rsidRDefault="00C75C0D">
      <w:pPr>
        <w:pStyle w:val="Heading3"/>
        <w:spacing w:before="0" w:after="0"/>
      </w:pPr>
      <w:bookmarkStart w:id="51" w:name="_Toc461705280"/>
      <w:r>
        <w:t>Le rinnovabili termiche</w:t>
      </w:r>
      <w:bookmarkEnd w:id="51"/>
    </w:p>
    <w:p w:rsidR="00C75C0D" w:rsidRDefault="00C75C0D">
      <w:pPr>
        <w:pStyle w:val="Heading1"/>
        <w:spacing w:before="0" w:after="0" w:line="240" w:lineRule="auto"/>
        <w:rPr>
          <w:sz w:val="22"/>
          <w:szCs w:val="22"/>
        </w:rPr>
      </w:pPr>
      <w:r>
        <w:rPr>
          <w:sz w:val="22"/>
          <w:szCs w:val="22"/>
        </w:rPr>
        <w:br w:type="page"/>
      </w:r>
      <w:bookmarkStart w:id="52" w:name="_Toc461705281"/>
      <w:r>
        <w:t>IL BILANCIO COMUNALE DELLE EMISSIONI</w:t>
      </w:r>
      <w:bookmarkEnd w:id="49"/>
      <w:bookmarkEnd w:id="52"/>
    </w:p>
    <w:p w:rsidR="00C75C0D" w:rsidRDefault="00C75C0D">
      <w:pPr>
        <w:pStyle w:val="BodyText2"/>
        <w:rPr>
          <w:sz w:val="22"/>
          <w:szCs w:val="22"/>
        </w:rPr>
      </w:pPr>
      <w:r>
        <w:rPr>
          <w:sz w:val="22"/>
          <w:szCs w:val="22"/>
        </w:rPr>
        <w:t>Sulla base delle indicazioni fornite dal Joint Research Centre, è stato adottato un sistema basato sui fattori di emissione IPPC, che si riferiscono alle emissioni di CO</w:t>
      </w:r>
      <w:r>
        <w:rPr>
          <w:sz w:val="22"/>
          <w:szCs w:val="22"/>
          <w:vertAlign w:val="subscript"/>
        </w:rPr>
        <w:t>2</w:t>
      </w:r>
      <w:r>
        <w:rPr>
          <w:sz w:val="22"/>
          <w:szCs w:val="22"/>
        </w:rPr>
        <w:t xml:space="preserve"> relative ai consumi energetici di un territorio. Le emissioni considerate sono sia quelle dirette sia quelle indirette. Le prime si riferiscono ai processi di combustione che avvengono direttamente nel territorio, le seconde si riferiscono a emissioni avvenute in altri territori ma associate (indirettamente) al territorio in esame perché relative all’energia elettrica consumata localmente. Questa metodologia è in linea con il sistema di monitoraggio della politica europea del 20-20-20 e del Protocollo di Kyoto e si basa su fattori di emissioni condivisi e facilmente reperibili. Per contro ha il difetto di non considerare tutte le emissioni che intervengono nel ciclo di vita dell’energia che vogliamo contabilizzare, comprese le emissioni associate alla produzione dei vettori energetici e dei dispositivi impiegati per utilizzare l’energia stessa.</w:t>
      </w:r>
    </w:p>
    <w:p w:rsidR="00C75C0D" w:rsidRDefault="00C75C0D">
      <w:pPr>
        <w:suppressAutoHyphens/>
        <w:autoSpaceDE w:val="0"/>
        <w:rPr>
          <w:rFonts w:ascii="Arial" w:hAnsi="Arial" w:cs="Arial"/>
          <w:sz w:val="22"/>
          <w:szCs w:val="22"/>
        </w:rPr>
      </w:pPr>
    </w:p>
    <w:p w:rsidR="00C75C0D" w:rsidRDefault="00C75C0D">
      <w:pPr>
        <w:pStyle w:val="Heading2"/>
        <w:spacing w:before="0" w:after="0"/>
      </w:pPr>
      <w:bookmarkStart w:id="53" w:name="_Toc461705282"/>
      <w:r>
        <w:t>I fattori di emissione</w:t>
      </w:r>
      <w:bookmarkEnd w:id="53"/>
    </w:p>
    <w:p w:rsidR="00C75C0D" w:rsidRDefault="00C75C0D">
      <w:pPr>
        <w:suppressAutoHyphens/>
        <w:autoSpaceDE w:val="0"/>
        <w:rPr>
          <w:rFonts w:ascii="Arial" w:hAnsi="Arial" w:cs="Arial"/>
          <w:sz w:val="22"/>
          <w:szCs w:val="22"/>
        </w:rPr>
      </w:pPr>
      <w:r>
        <w:rPr>
          <w:rFonts w:ascii="Arial" w:hAnsi="Arial" w:cs="Arial"/>
          <w:sz w:val="22"/>
          <w:szCs w:val="22"/>
        </w:rPr>
        <w:t>Di seguito si riportano i fattori di emissione utilizzati.</w:t>
      </w:r>
    </w:p>
    <w:p w:rsidR="00C75C0D" w:rsidRDefault="00C75C0D">
      <w:pPr>
        <w:suppressAutoHyphens/>
        <w:autoSpaceDE w:val="0"/>
        <w:rPr>
          <w:rFonts w:ascii="Arial" w:hAnsi="Arial" w:cs="Arial"/>
          <w:sz w:val="22"/>
          <w:szCs w:val="22"/>
        </w:rPr>
      </w:pPr>
    </w:p>
    <w:p w:rsidR="00C75C0D" w:rsidRDefault="00C75C0D">
      <w:pPr>
        <w:pStyle w:val="Caption"/>
        <w:keepNext/>
        <w:jc w:val="center"/>
      </w:pPr>
      <w:r>
        <w:t>Tabella ___ - I fattori di emissione utilizzati</w:t>
      </w:r>
    </w:p>
    <w:tbl>
      <w:tblPr>
        <w:tblW w:w="0" w:type="auto"/>
        <w:jc w:val="center"/>
        <w:tblCellMar>
          <w:left w:w="0" w:type="dxa"/>
          <w:right w:w="0" w:type="dxa"/>
        </w:tblCellMar>
        <w:tblLook w:val="0000"/>
      </w:tblPr>
      <w:tblGrid>
        <w:gridCol w:w="2348"/>
        <w:gridCol w:w="1483"/>
      </w:tblGrid>
      <w:tr w:rsidR="00C75C0D">
        <w:trPr>
          <w:trHeight w:val="73"/>
          <w:tblHeader/>
          <w:jc w:val="center"/>
        </w:trPr>
        <w:tc>
          <w:tcPr>
            <w:tcW w:w="0" w:type="auto"/>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C75C0D" w:rsidRDefault="00C75C0D">
            <w:pPr>
              <w:rPr>
                <w:rFonts w:ascii="Arial" w:eastAsia="Arial Unicode MS" w:hAnsi="Arial" w:cs="Times New Roman"/>
                <w:b/>
                <w:bCs/>
              </w:rPr>
            </w:pPr>
            <w:r>
              <w:rPr>
                <w:rFonts w:ascii="Arial" w:hAnsi="Arial" w:cs="Arial"/>
                <w:b/>
                <w:bCs/>
                <w:sz w:val="22"/>
                <w:szCs w:val="22"/>
              </w:rPr>
              <w:t>Vettore energetico</w:t>
            </w:r>
          </w:p>
        </w:tc>
        <w:tc>
          <w:tcPr>
            <w:tcW w:w="0" w:type="auto"/>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C75C0D" w:rsidRDefault="00C75C0D">
            <w:pPr>
              <w:pStyle w:val="Heading6"/>
              <w:keepNext w:val="0"/>
              <w:numPr>
                <w:ilvl w:val="5"/>
                <w:numId w:val="12"/>
              </w:numPr>
              <w:tabs>
                <w:tab w:val="left" w:pos="454"/>
                <w:tab w:val="left" w:pos="720"/>
                <w:tab w:val="left" w:pos="907"/>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eastAsia="Arial Unicode MS"/>
                <w:sz w:val="22"/>
                <w:szCs w:val="22"/>
                <w:lang w:val="it-IT"/>
              </w:rPr>
            </w:pPr>
            <w:r>
              <w:rPr>
                <w:sz w:val="22"/>
                <w:szCs w:val="22"/>
                <w:lang w:val="it-IT"/>
              </w:rPr>
              <w:t>Ton CO</w:t>
            </w:r>
            <w:r>
              <w:rPr>
                <w:sz w:val="22"/>
                <w:szCs w:val="22"/>
                <w:vertAlign w:val="subscript"/>
                <w:lang w:val="it-IT"/>
              </w:rPr>
              <w:t>2</w:t>
            </w:r>
            <w:r>
              <w:rPr>
                <w:sz w:val="22"/>
                <w:szCs w:val="22"/>
                <w:lang w:val="it-IT"/>
              </w:rPr>
              <w:t>/MWh</w:t>
            </w:r>
          </w:p>
        </w:tc>
      </w:tr>
      <w:tr w:rsidR="00C75C0D">
        <w:trPr>
          <w:trHeight w:val="255"/>
          <w:jc w:val="center"/>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C75C0D" w:rsidRDefault="00C75C0D">
            <w:pPr>
              <w:rPr>
                <w:rFonts w:ascii="Arial" w:eastAsia="Arial Unicode MS" w:hAnsi="Arial" w:cs="Times New Roman"/>
              </w:rPr>
            </w:pPr>
            <w:r>
              <w:rPr>
                <w:rFonts w:ascii="Arial" w:hAnsi="Arial" w:cs="Arial"/>
                <w:sz w:val="22"/>
                <w:szCs w:val="22"/>
              </w:rPr>
              <w:t>gas naturale</w:t>
            </w:r>
          </w:p>
        </w:tc>
        <w:tc>
          <w:tcPr>
            <w:tcW w:w="0" w:type="auto"/>
            <w:tcBorders>
              <w:top w:val="nil"/>
              <w:left w:val="nil"/>
              <w:bottom w:val="single" w:sz="4" w:space="0" w:color="auto"/>
              <w:right w:val="single" w:sz="4" w:space="0" w:color="auto"/>
            </w:tcBorders>
            <w:noWrap/>
            <w:tcMar>
              <w:top w:w="0" w:type="dxa"/>
              <w:left w:w="12" w:type="dxa"/>
              <w:bottom w:w="0" w:type="dxa"/>
              <w:right w:w="12" w:type="dxa"/>
            </w:tcMar>
            <w:vAlign w:val="bottom"/>
          </w:tcPr>
          <w:p w:rsidR="00C75C0D" w:rsidRDefault="00C75C0D">
            <w:pPr>
              <w:jc w:val="center"/>
              <w:rPr>
                <w:rFonts w:ascii="Arial" w:eastAsia="Arial Unicode MS" w:hAnsi="Arial" w:cs="Times New Roman"/>
              </w:rPr>
            </w:pPr>
            <w:r>
              <w:rPr>
                <w:rFonts w:ascii="Arial" w:hAnsi="Arial" w:cs="Arial"/>
                <w:sz w:val="22"/>
                <w:szCs w:val="22"/>
              </w:rPr>
              <w:t>0,202</w:t>
            </w:r>
          </w:p>
        </w:tc>
      </w:tr>
      <w:tr w:rsidR="00C75C0D">
        <w:trPr>
          <w:trHeight w:val="255"/>
          <w:jc w:val="center"/>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C75C0D" w:rsidRDefault="00C75C0D">
            <w:pPr>
              <w:rPr>
                <w:rFonts w:ascii="Arial" w:eastAsia="Arial Unicode MS" w:hAnsi="Arial" w:cs="Times New Roman"/>
              </w:rPr>
            </w:pPr>
            <w:r>
              <w:rPr>
                <w:rFonts w:ascii="Arial" w:hAnsi="Arial" w:cs="Arial"/>
                <w:sz w:val="22"/>
                <w:szCs w:val="22"/>
              </w:rPr>
              <w:t>olio combustibile</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C75C0D" w:rsidRDefault="00C75C0D">
            <w:pPr>
              <w:jc w:val="center"/>
              <w:rPr>
                <w:rFonts w:ascii="Arial" w:eastAsia="Arial Unicode MS" w:hAnsi="Arial" w:cs="Times New Roman"/>
              </w:rPr>
            </w:pPr>
            <w:r>
              <w:rPr>
                <w:rFonts w:ascii="Arial" w:hAnsi="Arial" w:cs="Arial"/>
                <w:sz w:val="22"/>
                <w:szCs w:val="22"/>
              </w:rPr>
              <w:t>0,279</w:t>
            </w:r>
          </w:p>
        </w:tc>
      </w:tr>
      <w:tr w:rsidR="00C75C0D">
        <w:trPr>
          <w:trHeight w:val="255"/>
          <w:jc w:val="center"/>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C75C0D" w:rsidRDefault="00C75C0D">
            <w:pPr>
              <w:rPr>
                <w:rFonts w:ascii="Arial" w:eastAsia="Arial Unicode MS" w:hAnsi="Arial" w:cs="Times New Roman"/>
              </w:rPr>
            </w:pPr>
            <w:r>
              <w:rPr>
                <w:rFonts w:ascii="Arial" w:hAnsi="Arial" w:cs="Arial"/>
                <w:sz w:val="22"/>
                <w:szCs w:val="22"/>
              </w:rPr>
              <w:t>gas di petrolio liquefatto</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C75C0D" w:rsidRDefault="00C75C0D">
            <w:pPr>
              <w:jc w:val="center"/>
              <w:rPr>
                <w:rFonts w:ascii="Arial" w:eastAsia="Arial Unicode MS" w:hAnsi="Arial" w:cs="Times New Roman"/>
              </w:rPr>
            </w:pPr>
            <w:r>
              <w:rPr>
                <w:rFonts w:ascii="Arial" w:hAnsi="Arial" w:cs="Arial"/>
                <w:sz w:val="22"/>
                <w:szCs w:val="22"/>
              </w:rPr>
              <w:t>0,227</w:t>
            </w:r>
          </w:p>
        </w:tc>
      </w:tr>
      <w:tr w:rsidR="00C75C0D">
        <w:trPr>
          <w:trHeight w:val="255"/>
          <w:jc w:val="center"/>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C75C0D" w:rsidRDefault="00C75C0D">
            <w:pPr>
              <w:rPr>
                <w:rFonts w:ascii="Arial" w:eastAsia="Arial Unicode MS" w:hAnsi="Arial" w:cs="Times New Roman"/>
              </w:rPr>
            </w:pPr>
            <w:r>
              <w:rPr>
                <w:rFonts w:ascii="Arial" w:hAnsi="Arial" w:cs="Arial"/>
                <w:sz w:val="22"/>
                <w:szCs w:val="22"/>
              </w:rPr>
              <w:t>gasolio</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C75C0D" w:rsidRDefault="00C75C0D">
            <w:pPr>
              <w:jc w:val="center"/>
              <w:rPr>
                <w:rFonts w:ascii="Arial" w:eastAsia="Arial Unicode MS" w:hAnsi="Arial" w:cs="Times New Roman"/>
              </w:rPr>
            </w:pPr>
            <w:r>
              <w:rPr>
                <w:rFonts w:ascii="Arial" w:hAnsi="Arial" w:cs="Arial"/>
                <w:sz w:val="22"/>
                <w:szCs w:val="22"/>
              </w:rPr>
              <w:t>0,267</w:t>
            </w:r>
          </w:p>
        </w:tc>
      </w:tr>
      <w:tr w:rsidR="00C75C0D">
        <w:trPr>
          <w:trHeight w:val="255"/>
          <w:jc w:val="center"/>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C75C0D" w:rsidRDefault="00C75C0D">
            <w:pPr>
              <w:rPr>
                <w:rFonts w:ascii="Arial" w:eastAsia="Arial Unicode MS" w:hAnsi="Arial" w:cs="Times New Roman"/>
              </w:rPr>
            </w:pPr>
            <w:r>
              <w:rPr>
                <w:rFonts w:ascii="Arial" w:hAnsi="Arial" w:cs="Arial"/>
                <w:sz w:val="22"/>
                <w:szCs w:val="22"/>
              </w:rPr>
              <w:t>benzina</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C75C0D" w:rsidRDefault="00C75C0D">
            <w:pPr>
              <w:jc w:val="center"/>
              <w:rPr>
                <w:rFonts w:ascii="Arial" w:eastAsia="Arial Unicode MS" w:hAnsi="Arial" w:cs="Times New Roman"/>
              </w:rPr>
            </w:pPr>
            <w:r>
              <w:rPr>
                <w:rFonts w:ascii="Arial" w:hAnsi="Arial" w:cs="Arial"/>
                <w:sz w:val="22"/>
                <w:szCs w:val="22"/>
              </w:rPr>
              <w:t>0,249</w:t>
            </w:r>
          </w:p>
        </w:tc>
      </w:tr>
    </w:tbl>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Il fattore di emissione associato all’energia elettrica è pari a 0,483 ton CO</w:t>
      </w:r>
      <w:r>
        <w:rPr>
          <w:rFonts w:ascii="Arial" w:hAnsi="Arial" w:cs="Arial"/>
          <w:sz w:val="22"/>
          <w:szCs w:val="22"/>
          <w:vertAlign w:val="subscript"/>
        </w:rPr>
        <w:t>2</w:t>
      </w:r>
      <w:r>
        <w:rPr>
          <w:rFonts w:ascii="Arial" w:hAnsi="Arial" w:cs="Arial"/>
          <w:sz w:val="22"/>
          <w:szCs w:val="22"/>
        </w:rPr>
        <w:t xml:space="preserve">/MWh (valore standard per l'Italia) per gli anni nei quali non si registra una produzione locale di energia elettrica. Nel caso di _____ si registra una produzione da fonti rinnovabili _____________; il loro contributo incide diminuendo il fattore di emissione "nazionale". Si assume infatti che l'intera produzione di energia venga consumata nel territorio e che ad assa venga attributo un fattore di emissione pari a 0, come previsto dagli standard IPCC. </w:t>
      </w:r>
    </w:p>
    <w:p w:rsidR="00C75C0D" w:rsidRDefault="00C75C0D">
      <w:pPr>
        <w:rPr>
          <w:rFonts w:cs="Times New Roman"/>
          <w:noProof/>
        </w:rPr>
      </w:pPr>
    </w:p>
    <w:p w:rsidR="00C75C0D" w:rsidRDefault="00C75C0D">
      <w:pPr>
        <w:pStyle w:val="Heading2"/>
        <w:spacing w:before="0" w:after="0"/>
      </w:pPr>
      <w:bookmarkStart w:id="54" w:name="_Toc461705283"/>
      <w:r>
        <w:t>Le emissioni per settore</w:t>
      </w:r>
      <w:bookmarkEnd w:id="54"/>
    </w:p>
    <w:p w:rsidR="00C75C0D" w:rsidRDefault="00C75C0D">
      <w:pPr>
        <w:pStyle w:val="Heading2"/>
        <w:spacing w:before="0" w:after="0"/>
        <w:ind w:left="578" w:hanging="578"/>
      </w:pPr>
      <w:bookmarkStart w:id="55" w:name="_Toc461705284"/>
      <w:r>
        <w:t>La definizione dell’IBE (Inventario Base delle Emissioni)</w:t>
      </w:r>
      <w:bookmarkEnd w:id="55"/>
    </w:p>
    <w:p w:rsidR="00C75C0D" w:rsidRDefault="00C75C0D">
      <w:pPr>
        <w:pStyle w:val="Heading1"/>
        <w:spacing w:before="0" w:after="0" w:line="240" w:lineRule="auto"/>
      </w:pPr>
      <w:bookmarkStart w:id="56" w:name="_Toc309219980"/>
      <w:bookmarkStart w:id="57" w:name="_Toc322091747"/>
      <w:r>
        <w:br w:type="page"/>
      </w:r>
      <w:bookmarkStart w:id="58" w:name="_Toc322091748"/>
      <w:bookmarkStart w:id="59" w:name="_Toc461705285"/>
      <w:bookmarkEnd w:id="56"/>
      <w:bookmarkEnd w:id="57"/>
      <w:r>
        <w:t>IL SEAP TEMPLATE</w:t>
      </w:r>
      <w:bookmarkEnd w:id="58"/>
      <w:bookmarkEnd w:id="59"/>
    </w:p>
    <w:p w:rsidR="00C75C0D" w:rsidRDefault="00C75C0D">
      <w:pPr>
        <w:pStyle w:val="Heading2"/>
        <w:spacing w:before="0" w:after="0"/>
      </w:pPr>
      <w:bookmarkStart w:id="60" w:name="_Toc322091749"/>
      <w:bookmarkStart w:id="61" w:name="_Toc461705286"/>
      <w:r>
        <w:t>I consumi finali di</w:t>
      </w:r>
      <w:r>
        <w:rPr>
          <w:rStyle w:val="StileTitolo2Carattere"/>
          <w:rFonts w:ascii="Arial" w:hAnsi="Arial" w:cs="Arial"/>
          <w:b/>
          <w:bCs/>
          <w:caps w:val="0"/>
          <w:sz w:val="24"/>
          <w:szCs w:val="24"/>
        </w:rPr>
        <w:t xml:space="preserve"> energia e le relative emissioni di CO</w:t>
      </w:r>
      <w:r>
        <w:rPr>
          <w:vertAlign w:val="subscript"/>
        </w:rPr>
        <w:t>2</w:t>
      </w:r>
      <w:r>
        <w:t xml:space="preserve"> nella baseline (2000)</w:t>
      </w:r>
      <w:bookmarkEnd w:id="60"/>
      <w:bookmarkEnd w:id="61"/>
    </w:p>
    <w:p w:rsidR="00C75C0D" w:rsidRDefault="00C75C0D">
      <w:pPr>
        <w:pStyle w:val="Heading2"/>
        <w:spacing w:before="0" w:after="0"/>
        <w:rPr>
          <w:rStyle w:val="StileTitolo2Carattere"/>
          <w:rFonts w:ascii="Arial" w:hAnsi="Arial" w:cs="Arial"/>
          <w:b/>
          <w:bCs/>
          <w:caps w:val="0"/>
          <w:sz w:val="24"/>
          <w:szCs w:val="24"/>
        </w:rPr>
      </w:pPr>
      <w:bookmarkStart w:id="62" w:name="_Toc322091750"/>
      <w:bookmarkStart w:id="63" w:name="_Toc461705287"/>
      <w:r>
        <w:t>I consumi finali di energia e le relative emissioni di CO</w:t>
      </w:r>
      <w:r>
        <w:rPr>
          <w:vertAlign w:val="subscript"/>
        </w:rPr>
        <w:t>2</w:t>
      </w:r>
      <w:r>
        <w:t xml:space="preserve"> nel 20</w:t>
      </w:r>
      <w:r>
        <w:rPr>
          <w:rStyle w:val="StileTitolo2Carattere"/>
          <w:rFonts w:ascii="Arial" w:hAnsi="Arial" w:cs="Arial"/>
          <w:b/>
          <w:bCs/>
          <w:caps w:val="0"/>
          <w:sz w:val="24"/>
          <w:szCs w:val="24"/>
        </w:rPr>
        <w:t>13 (ultimo anno disponibile della serie storica)</w:t>
      </w:r>
      <w:bookmarkEnd w:id="62"/>
      <w:bookmarkEnd w:id="63"/>
    </w:p>
    <w:p w:rsidR="00C75C0D" w:rsidRDefault="00C75C0D">
      <w:pPr>
        <w:pStyle w:val="Heading1"/>
        <w:spacing w:before="0" w:after="0" w:line="240" w:lineRule="auto"/>
        <w:rPr>
          <w:sz w:val="22"/>
          <w:szCs w:val="22"/>
        </w:rPr>
      </w:pPr>
      <w:r>
        <w:rPr>
          <w:rStyle w:val="StileTitolo2Carattere"/>
          <w:rFonts w:ascii="Arial" w:hAnsi="Arial" w:cs="Arial"/>
          <w:b/>
          <w:bCs/>
          <w:caps w:val="0"/>
          <w:sz w:val="24"/>
          <w:szCs w:val="24"/>
        </w:rPr>
        <w:br w:type="page"/>
      </w:r>
      <w:bookmarkStart w:id="64" w:name="_Toc317691659"/>
      <w:bookmarkStart w:id="65" w:name="_Toc429555924"/>
      <w:bookmarkStart w:id="66" w:name="_Toc461705288"/>
      <w:r>
        <w:t>IL PIANO D’AZIONE</w:t>
      </w:r>
      <w:bookmarkEnd w:id="64"/>
      <w:bookmarkEnd w:id="65"/>
      <w:bookmarkEnd w:id="66"/>
    </w:p>
    <w:p w:rsidR="00C75C0D" w:rsidRDefault="00C75C0D">
      <w:pPr>
        <w:pStyle w:val="Heading2"/>
        <w:spacing w:before="0" w:after="0"/>
      </w:pPr>
      <w:bookmarkStart w:id="67" w:name="_Toc317691660"/>
      <w:bookmarkStart w:id="68" w:name="_Toc429555925"/>
      <w:bookmarkStart w:id="69" w:name="_Toc461705289"/>
      <w:r>
        <w:t>La metodologia</w:t>
      </w:r>
      <w:bookmarkEnd w:id="67"/>
      <w:bookmarkEnd w:id="68"/>
      <w:bookmarkEnd w:id="69"/>
    </w:p>
    <w:p w:rsidR="00C75C0D" w:rsidRDefault="00C75C0D">
      <w:pPr>
        <w:autoSpaceDE w:val="0"/>
        <w:autoSpaceDN w:val="0"/>
        <w:adjustRightInd w:val="0"/>
        <w:jc w:val="both"/>
        <w:rPr>
          <w:rFonts w:ascii="Arial" w:hAnsi="Arial" w:cs="Arial"/>
          <w:sz w:val="22"/>
          <w:szCs w:val="22"/>
        </w:rPr>
      </w:pPr>
      <w:r>
        <w:rPr>
          <w:rFonts w:ascii="Arial" w:hAnsi="Arial" w:cs="Arial"/>
          <w:sz w:val="22"/>
          <w:szCs w:val="22"/>
        </w:rPr>
        <w:t>L’obiettivo principale di un PAES, come è noto, è quello di pianificare determinate azioni specifiche di carattere energetico al fine di ridurre le emissioni comunali di CO</w:t>
      </w:r>
      <w:r>
        <w:rPr>
          <w:rFonts w:ascii="Arial" w:hAnsi="Arial" w:cs="Arial"/>
          <w:sz w:val="14"/>
          <w:szCs w:val="14"/>
        </w:rPr>
        <w:t>2</w:t>
      </w:r>
      <w:r>
        <w:rPr>
          <w:rFonts w:ascii="Arial" w:hAnsi="Arial" w:cs="Arial"/>
          <w:sz w:val="22"/>
          <w:szCs w:val="22"/>
        </w:rPr>
        <w:t xml:space="preserve">, al 2020, almeno del 20% rispetto ad un determinato anno di riferimento detto </w:t>
      </w:r>
      <w:r>
        <w:rPr>
          <w:rFonts w:ascii="Arial" w:hAnsi="Arial" w:cs="Arial"/>
          <w:i/>
          <w:iCs/>
          <w:sz w:val="22"/>
          <w:szCs w:val="22"/>
        </w:rPr>
        <w:t>Baseline</w:t>
      </w:r>
      <w:r>
        <w:rPr>
          <w:rFonts w:ascii="Arial" w:hAnsi="Arial" w:cs="Arial"/>
          <w:sz w:val="22"/>
          <w:szCs w:val="22"/>
        </w:rPr>
        <w:t>.</w:t>
      </w:r>
    </w:p>
    <w:p w:rsidR="00C75C0D" w:rsidRDefault="00C75C0D">
      <w:pPr>
        <w:autoSpaceDE w:val="0"/>
        <w:autoSpaceDN w:val="0"/>
        <w:adjustRightInd w:val="0"/>
        <w:jc w:val="both"/>
        <w:rPr>
          <w:rFonts w:ascii="Arial" w:hAnsi="Arial" w:cs="Arial"/>
          <w:sz w:val="22"/>
          <w:szCs w:val="22"/>
        </w:rPr>
      </w:pPr>
      <w:r>
        <w:rPr>
          <w:rFonts w:ascii="Arial" w:hAnsi="Arial" w:cs="Arial"/>
          <w:sz w:val="22"/>
          <w:szCs w:val="22"/>
        </w:rPr>
        <w:t>Per ogni azione viene calcolata una corrispondente riduzione delle emissioni che contribuisce al raggiungimento dell’obiettivo minimo. Tuttavia, quest’ultimo è influenzato dall'evoluzione del sistema energetico comunale sia sul lato offerta che su quello della domanda e dal quadro normativo nazionale che regolamenta e norma tale evoluzione.</w:t>
      </w:r>
    </w:p>
    <w:p w:rsidR="00C75C0D" w:rsidRDefault="00C75C0D">
      <w:pPr>
        <w:autoSpaceDE w:val="0"/>
        <w:autoSpaceDN w:val="0"/>
        <w:adjustRightInd w:val="0"/>
        <w:jc w:val="both"/>
        <w:rPr>
          <w:rFonts w:ascii="Arial" w:hAnsi="Arial" w:cs="Arial"/>
          <w:sz w:val="22"/>
          <w:szCs w:val="22"/>
        </w:rPr>
      </w:pPr>
      <w:r>
        <w:rPr>
          <w:rFonts w:ascii="Arial" w:hAnsi="Arial" w:cs="Arial"/>
          <w:sz w:val="22"/>
          <w:szCs w:val="22"/>
        </w:rPr>
        <w:t>Ad esempio si assisterà ad un incremento delle fonti rinnovabili nel settore residenziale sia per obblighi normativi, sia per evoluzione spontanea che renderà il settore energeticamente più sostenibile. Allo stesso modo però si osserverà un possibile incremento della consistenza del parco edilizio che tenderà conseguentemente ad aumentarne il fabbisogno energetico. Gli usi finali elettrici saranno caratterizzati da una sempre maggior efficienza dei dispositivi, ma allo stesso tempo questi ultimi tenderanno a crescere sempre di più nelle abitazioni. Infine il parco auto privato sarà caratterizzato da emissioni ridotte rispetto all’attuale, aspetto che potrebbe essere controbilanciato dal futuro aumento delle autovetture circolanti.</w:t>
      </w:r>
    </w:p>
    <w:p w:rsidR="00C75C0D" w:rsidRDefault="00C75C0D">
      <w:pPr>
        <w:autoSpaceDE w:val="0"/>
        <w:autoSpaceDN w:val="0"/>
        <w:adjustRightInd w:val="0"/>
        <w:jc w:val="both"/>
        <w:rPr>
          <w:rFonts w:ascii="Arial" w:hAnsi="Arial" w:cs="Arial"/>
          <w:sz w:val="22"/>
          <w:szCs w:val="22"/>
        </w:rPr>
      </w:pPr>
      <w:r>
        <w:rPr>
          <w:rFonts w:ascii="Arial" w:hAnsi="Arial" w:cs="Arial"/>
          <w:sz w:val="22"/>
          <w:szCs w:val="22"/>
        </w:rPr>
        <w:t>In sostanza, quindi, le azioni proposte nel PAES vanno ad inserirsi all’interno di uno scenario di evoluzione naturale del sistema energetico che in alcuni casi le favorisce mentre in altri ne limita lo spettro. La scelta delle azioni deve quindi cercare di favorire gli aspetti positivi e mettere freno alle modificazioni che tendono a gravare sulla sostenibilità del territorio. Favorire gli aspetti positivi significa, ad esempio, organizzare attività di informazione tra i cittadini circa i benefici legati a determinate buone pratiche energetiche oppure incentivare la realizzazione di interventi che possano andare oltre i limiti normativi nazionali.</w:t>
      </w:r>
    </w:p>
    <w:p w:rsidR="00C75C0D" w:rsidRDefault="00C75C0D">
      <w:pPr>
        <w:autoSpaceDE w:val="0"/>
        <w:autoSpaceDN w:val="0"/>
        <w:adjustRightInd w:val="0"/>
        <w:jc w:val="both"/>
        <w:rPr>
          <w:rFonts w:ascii="Arial" w:hAnsi="Arial" w:cs="Arial"/>
          <w:sz w:val="22"/>
          <w:szCs w:val="22"/>
        </w:rPr>
      </w:pPr>
      <w:r>
        <w:rPr>
          <w:rFonts w:ascii="Arial" w:hAnsi="Arial" w:cs="Arial"/>
          <w:sz w:val="22"/>
          <w:szCs w:val="22"/>
        </w:rPr>
        <w:t>E’ quindi importante comprendere come il sistema energetico comunale potrà evolvere naturalmente fino al 2020, al fine di comprendere quanto e se tale evoluzione può essere vantaggiosa o meno per il raggiungimento dell’obiettivo minimo del PAES.</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 xml:space="preserve">La ricostruzione storica, dal 2000 al 2013, del bilancio energetico, benché indispensabile per delineare le componenti principali che influenzano l’evoluzione del sistema energetico del territorio in esame e delle corrispondenti emissioni di gas serra, non fornisce generalmente gli elementi sufficienti per proiettare l’analisi nel futuro, anche in relazione all’identificazione di interventi di efficientamento. E’ necessaria, a tal fine, l’analisi sia delle componenti socio-economiche (lette nella loro evoluzione e nei loro sviluppi in serie storica in modo da comprenderne gli andamenti e definirne le tendenze future) che necessitano l’utilizzo delle fonti energetiche, sia delle componenti tecnologiche che di tale necessità sono il tramite. Le analisi sono realizzate mediante studi di settore, in modo da fare emergere il contributo che ognuno di questi potrà fornire al raggiungimento dell’obiettivo di riduzione dell’impatto energetico sull’ambiente. </w:t>
      </w:r>
    </w:p>
    <w:p w:rsidR="00C75C0D" w:rsidRDefault="00C75C0D">
      <w:pPr>
        <w:jc w:val="both"/>
        <w:rPr>
          <w:rFonts w:ascii="Arial" w:hAnsi="Arial" w:cs="Arial"/>
          <w:sz w:val="22"/>
          <w:szCs w:val="22"/>
        </w:rPr>
      </w:pPr>
      <w:r>
        <w:rPr>
          <w:rFonts w:ascii="Arial" w:hAnsi="Arial" w:cs="Arial"/>
          <w:sz w:val="22"/>
          <w:szCs w:val="22"/>
        </w:rPr>
        <w:t xml:space="preserve">Le indagini sono svolte in alcuni particolari settori, in base a quanto emerso dall'evolversi del quadro conoscitivo. </w:t>
      </w:r>
    </w:p>
    <w:p w:rsidR="00C75C0D" w:rsidRDefault="00C75C0D">
      <w:pPr>
        <w:jc w:val="both"/>
        <w:rPr>
          <w:rFonts w:ascii="Arial" w:hAnsi="Arial" w:cs="Arial"/>
          <w:sz w:val="22"/>
          <w:szCs w:val="22"/>
        </w:rPr>
      </w:pPr>
      <w:r>
        <w:rPr>
          <w:rFonts w:ascii="Arial" w:hAnsi="Arial" w:cs="Arial"/>
          <w:sz w:val="22"/>
          <w:szCs w:val="22"/>
        </w:rPr>
        <w:t xml:space="preserve">Tra i settori analizzati vi sono: </w:t>
      </w:r>
    </w:p>
    <w:p w:rsidR="00C75C0D" w:rsidRDefault="00C75C0D">
      <w:pPr>
        <w:numPr>
          <w:ilvl w:val="0"/>
          <w:numId w:val="10"/>
        </w:numPr>
        <w:jc w:val="both"/>
        <w:rPr>
          <w:rFonts w:ascii="Arial" w:hAnsi="Arial" w:cs="Arial"/>
          <w:sz w:val="22"/>
          <w:szCs w:val="22"/>
        </w:rPr>
      </w:pPr>
      <w:r>
        <w:rPr>
          <w:rFonts w:ascii="Arial" w:hAnsi="Arial" w:cs="Arial"/>
          <w:sz w:val="22"/>
          <w:szCs w:val="22"/>
        </w:rPr>
        <w:t xml:space="preserve">il settore residenziale, </w:t>
      </w:r>
    </w:p>
    <w:p w:rsidR="00C75C0D" w:rsidRDefault="00C75C0D">
      <w:pPr>
        <w:numPr>
          <w:ilvl w:val="0"/>
          <w:numId w:val="10"/>
        </w:numPr>
        <w:jc w:val="both"/>
        <w:rPr>
          <w:rFonts w:ascii="Arial" w:hAnsi="Arial" w:cs="Arial"/>
          <w:sz w:val="22"/>
          <w:szCs w:val="22"/>
        </w:rPr>
      </w:pPr>
      <w:r>
        <w:rPr>
          <w:rFonts w:ascii="Arial" w:hAnsi="Arial" w:cs="Arial"/>
          <w:sz w:val="22"/>
          <w:szCs w:val="22"/>
        </w:rPr>
        <w:t>il settore pubblico,</w:t>
      </w:r>
    </w:p>
    <w:p w:rsidR="00C75C0D" w:rsidRDefault="00C75C0D">
      <w:pPr>
        <w:numPr>
          <w:ilvl w:val="0"/>
          <w:numId w:val="10"/>
        </w:numPr>
        <w:jc w:val="both"/>
        <w:rPr>
          <w:rFonts w:ascii="Arial" w:hAnsi="Arial" w:cs="Arial"/>
          <w:sz w:val="22"/>
          <w:szCs w:val="22"/>
        </w:rPr>
      </w:pPr>
      <w:r>
        <w:rPr>
          <w:rFonts w:ascii="Arial" w:hAnsi="Arial" w:cs="Arial"/>
          <w:sz w:val="22"/>
          <w:szCs w:val="22"/>
        </w:rPr>
        <w:t>il settore terziario,</w:t>
      </w:r>
    </w:p>
    <w:p w:rsidR="00C75C0D" w:rsidRDefault="00C75C0D">
      <w:pPr>
        <w:numPr>
          <w:ilvl w:val="0"/>
          <w:numId w:val="10"/>
        </w:numPr>
        <w:jc w:val="both"/>
        <w:rPr>
          <w:rFonts w:ascii="Arial" w:hAnsi="Arial" w:cs="Arial"/>
          <w:sz w:val="22"/>
          <w:szCs w:val="22"/>
        </w:rPr>
      </w:pPr>
      <w:r>
        <w:rPr>
          <w:rFonts w:ascii="Arial" w:hAnsi="Arial" w:cs="Arial"/>
          <w:sz w:val="22"/>
          <w:szCs w:val="22"/>
        </w:rPr>
        <w:t>i trasporti,</w:t>
      </w:r>
    </w:p>
    <w:p w:rsidR="00C75C0D" w:rsidRDefault="00C75C0D">
      <w:pPr>
        <w:numPr>
          <w:ilvl w:val="0"/>
          <w:numId w:val="10"/>
        </w:numPr>
        <w:jc w:val="both"/>
        <w:rPr>
          <w:rFonts w:ascii="Arial" w:hAnsi="Arial" w:cs="Arial"/>
          <w:sz w:val="22"/>
          <w:szCs w:val="22"/>
        </w:rPr>
      </w:pPr>
      <w:r>
        <w:rPr>
          <w:rFonts w:ascii="Arial" w:hAnsi="Arial" w:cs="Arial"/>
          <w:sz w:val="22"/>
          <w:szCs w:val="22"/>
        </w:rPr>
        <w:t>l’agricoltura.</w:t>
      </w:r>
    </w:p>
    <w:p w:rsidR="00C75C0D" w:rsidRDefault="00C75C0D">
      <w:pPr>
        <w:ind w:left="644"/>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 xml:space="preserve">Per quanto riguarda il </w:t>
      </w:r>
      <w:r>
        <w:rPr>
          <w:rFonts w:ascii="Arial" w:hAnsi="Arial" w:cs="Arial"/>
          <w:i/>
          <w:iCs/>
          <w:sz w:val="22"/>
          <w:szCs w:val="22"/>
        </w:rPr>
        <w:t xml:space="preserve">settore residenziale </w:t>
      </w:r>
      <w:r>
        <w:rPr>
          <w:rFonts w:ascii="Arial" w:hAnsi="Arial" w:cs="Arial"/>
          <w:sz w:val="22"/>
          <w:szCs w:val="22"/>
        </w:rPr>
        <w:t>ed il</w:t>
      </w:r>
      <w:r>
        <w:rPr>
          <w:rFonts w:ascii="Arial" w:hAnsi="Arial" w:cs="Arial"/>
          <w:i/>
          <w:iCs/>
          <w:sz w:val="22"/>
          <w:szCs w:val="22"/>
        </w:rPr>
        <w:t xml:space="preserve"> settore terziario</w:t>
      </w:r>
      <w:r>
        <w:rPr>
          <w:rFonts w:ascii="Arial" w:hAnsi="Arial" w:cs="Arial"/>
          <w:sz w:val="22"/>
          <w:szCs w:val="22"/>
        </w:rPr>
        <w:t xml:space="preserve"> è stata prevista un’analisi delle caratteristiche termo-fisiche degli edifici mediante la classificazione degli stessi basata sull'individuazione di tipologie edilizie di riferimento a cui sono associate anche specifiche prestazioni energetiche. Il parco edilizio è stato ricostruito ripartendo gli edifici in base a parametri geometrici, quantificando il totale delle superfici disperdenti per ogni componente edilizia e associando a ciascuna un fattore di trasmittanza termica. In particolare viene verificata la situazione al 2013, ultimo anno della serie storica, e successivamente viene stabilita la percentuale di edifici soggetti a riqualificazione energetica entro il 2020, sulla base dei trend passati e della volontà dell’amministrazione di spingere i propri cittadini in questa direzione. Si suppone ovviamente che i nuovi edifici e quelli soggetti a ristrutturazione adottino soluzioni tecniche e utilizzino materiali tali da permettere il raggiungimento di determinati target di trasmittanza termica, così come previsti dalla normativa vigente o dal regolamento energetico allegato del regolamento edilizio, qualora sia stato adottato dal Comune o ne sia prevista l’adozione. </w:t>
      </w:r>
    </w:p>
    <w:p w:rsidR="00C75C0D" w:rsidRDefault="00C75C0D">
      <w:pPr>
        <w:jc w:val="both"/>
        <w:rPr>
          <w:rFonts w:ascii="Arial" w:hAnsi="Arial" w:cs="Arial"/>
          <w:sz w:val="22"/>
          <w:szCs w:val="22"/>
        </w:rPr>
      </w:pPr>
      <w:r>
        <w:rPr>
          <w:rFonts w:ascii="Arial" w:hAnsi="Arial" w:cs="Arial"/>
          <w:sz w:val="22"/>
          <w:szCs w:val="22"/>
        </w:rPr>
        <w:t xml:space="preserve">A completamento di questa analisi prettamente legata all’involucro edilizio, sono individuati i rendimenti impiantistici complessivi medi, anche attraverso l’ausilio di dati forniti dall’amministrazione comunale o provinciale o in base a stime. Questo tipo di analisi consente di ricostruire il fabbisogno energetico con una procedura bottom-up; esso va poi calibrato con i consumi ricavati nel bilancio energetico mediante la procedura top-down. Questa metodologia consente di modellizzare l’intero patrimonio edilizio. </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L’utilità di un’analisi di questo tipo si delinea principalmente in due elementi:</w:t>
      </w:r>
    </w:p>
    <w:p w:rsidR="00C75C0D" w:rsidRDefault="00C75C0D">
      <w:pPr>
        <w:numPr>
          <w:ilvl w:val="0"/>
          <w:numId w:val="11"/>
        </w:numPr>
        <w:jc w:val="both"/>
        <w:rPr>
          <w:rFonts w:ascii="Arial" w:hAnsi="Arial" w:cs="Arial"/>
          <w:sz w:val="22"/>
          <w:szCs w:val="22"/>
        </w:rPr>
      </w:pPr>
      <w:r>
        <w:rPr>
          <w:rFonts w:ascii="Arial" w:hAnsi="Arial" w:cs="Arial"/>
          <w:sz w:val="22"/>
          <w:szCs w:val="22"/>
        </w:rPr>
        <w:t>maggiore precisione dei dati imputati in bilancio: infatti il bilancio comunale, a livello di settore, ha una doppia validazione (dall’alto verso il basso attraverso la disaggregazione dei dati di consumo di gas e dal basso verso l’alto attraverso i parametri di efficienza di involucro e impianti);</w:t>
      </w:r>
    </w:p>
    <w:p w:rsidR="00C75C0D" w:rsidRDefault="00C75C0D">
      <w:pPr>
        <w:numPr>
          <w:ilvl w:val="0"/>
          <w:numId w:val="11"/>
        </w:numPr>
        <w:jc w:val="both"/>
        <w:rPr>
          <w:rFonts w:ascii="Arial" w:hAnsi="Arial" w:cs="Arial"/>
          <w:sz w:val="22"/>
          <w:szCs w:val="22"/>
        </w:rPr>
      </w:pPr>
      <w:r>
        <w:rPr>
          <w:rFonts w:ascii="Arial" w:hAnsi="Arial" w:cs="Arial"/>
          <w:sz w:val="22"/>
          <w:szCs w:val="22"/>
        </w:rPr>
        <w:t>possibilità di costruire scenari a lungo termine valutati quantitativamente.</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In questo modo, l’eventuale scenario in cui si ipotizzi l’implementazione di sistemi di coibentazione o lo svecchiamento di impianti termici è facilmente quantificabile (con errore ridotto) in termini di risparmio energetico e conseguente riduzione delle emissioni di CO</w:t>
      </w:r>
      <w:r>
        <w:rPr>
          <w:rFonts w:ascii="Arial" w:hAnsi="Arial" w:cs="Arial"/>
          <w:sz w:val="22"/>
          <w:szCs w:val="22"/>
          <w:vertAlign w:val="subscript"/>
        </w:rPr>
        <w:t>2</w:t>
      </w:r>
      <w:r>
        <w:rPr>
          <w:rFonts w:ascii="Arial" w:hAnsi="Arial" w:cs="Arial"/>
          <w:sz w:val="22"/>
          <w:szCs w:val="22"/>
        </w:rPr>
        <w:t>.</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Nel settore residenziale è stata valutata inoltre la potenzialità di produzione di energia da fonte rinnovabile solare. La produzione di energia elettrica, attraverso l’installazione di impianti fotovoltaici integrati sulle coperture degli edifici, è stata stimata attraverso una valutazione della potenza installata negli ultimi anni sul territorio comunale e la sua proiezione al 2020, calibrata in funzione delle evoluzioni normative e di agevolazione fiscale in atto nel nostro Paese. La produzione di energia termica, viceversa, attraverso l’installazione di impianti solari termici, è stata stimata attraverso una doppia valutazione incrociata: da un lato è stato preso a riferimento il valore di potenza pro capite previsto, a livello nazionale, da Estif per il 2020; dall’altro, per ottenere un valore corretto e “calato” sul territorio comunale, è stato preso in considerazione il tipo di tessuto edilizio esistente (edifici unifamiliari/ plurifamiliari), valutando pertanto la disponibilità teorica di spazio sulle coperture degli edifici per l’installazione degli impianti solari termici.</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Un particolare approfondimento riguarda i beni gestiti direttamente dall’Amministrazione comunale, in particolare l’</w:t>
      </w:r>
      <w:r>
        <w:rPr>
          <w:rFonts w:ascii="Arial" w:hAnsi="Arial" w:cs="Arial"/>
          <w:i/>
          <w:iCs/>
          <w:sz w:val="22"/>
          <w:szCs w:val="22"/>
        </w:rPr>
        <w:t xml:space="preserve">edilizia </w:t>
      </w:r>
      <w:r>
        <w:rPr>
          <w:rFonts w:ascii="Arial" w:hAnsi="Arial" w:cs="Arial"/>
          <w:sz w:val="22"/>
          <w:szCs w:val="22"/>
        </w:rPr>
        <w:t>e l’</w:t>
      </w:r>
      <w:r>
        <w:rPr>
          <w:rFonts w:ascii="Arial" w:hAnsi="Arial" w:cs="Arial"/>
          <w:i/>
          <w:iCs/>
          <w:sz w:val="22"/>
          <w:szCs w:val="22"/>
        </w:rPr>
        <w:t>illuminazione pubblica</w:t>
      </w:r>
      <w:r>
        <w:rPr>
          <w:rFonts w:ascii="Arial" w:hAnsi="Arial" w:cs="Arial"/>
          <w:sz w:val="22"/>
          <w:szCs w:val="22"/>
        </w:rPr>
        <w:t>.</w:t>
      </w:r>
    </w:p>
    <w:p w:rsidR="00C75C0D" w:rsidRDefault="00C75C0D">
      <w:pPr>
        <w:jc w:val="both"/>
        <w:rPr>
          <w:rFonts w:ascii="Arial" w:hAnsi="Arial" w:cs="Arial"/>
          <w:sz w:val="22"/>
          <w:szCs w:val="22"/>
        </w:rPr>
      </w:pPr>
      <w:r>
        <w:rPr>
          <w:rFonts w:ascii="Arial" w:hAnsi="Arial" w:cs="Arial"/>
          <w:sz w:val="22"/>
          <w:szCs w:val="22"/>
        </w:rPr>
        <w:t>I dati relativi alla riduzione dei consumi energetici, alla produzione di energia da fonte rinnovabile ed alla riduzione delle emissioni di CO</w:t>
      </w:r>
      <w:r>
        <w:rPr>
          <w:rFonts w:ascii="Arial" w:hAnsi="Arial" w:cs="Arial"/>
          <w:sz w:val="22"/>
          <w:szCs w:val="22"/>
          <w:vertAlign w:val="subscript"/>
        </w:rPr>
        <w:t>2</w:t>
      </w:r>
      <w:r>
        <w:rPr>
          <w:rFonts w:ascii="Arial" w:hAnsi="Arial" w:cs="Arial"/>
          <w:sz w:val="22"/>
          <w:szCs w:val="22"/>
        </w:rPr>
        <w:t xml:space="preserve"> derivano direttamente dall’elaborazione di dati quantitativi forniti dall’amministrazione comunale:</w:t>
      </w:r>
    </w:p>
    <w:p w:rsidR="00C75C0D" w:rsidRDefault="00C75C0D">
      <w:pPr>
        <w:jc w:val="both"/>
        <w:rPr>
          <w:rFonts w:ascii="Arial" w:hAnsi="Arial" w:cs="Arial"/>
          <w:sz w:val="22"/>
          <w:szCs w:val="22"/>
        </w:rPr>
      </w:pPr>
      <w:r>
        <w:rPr>
          <w:rFonts w:ascii="Arial" w:hAnsi="Arial" w:cs="Arial"/>
          <w:sz w:val="22"/>
          <w:szCs w:val="22"/>
        </w:rPr>
        <w:t xml:space="preserve">- per l’illuminazione pubblica, a partire dal numero totale di punti luce presenti sul territorio comunale, è stato considerato il numero e la potenza delle lampade sostituite e la nuova potenza installata; </w:t>
      </w:r>
    </w:p>
    <w:p w:rsidR="00C75C0D" w:rsidRDefault="00C75C0D">
      <w:pPr>
        <w:jc w:val="both"/>
        <w:rPr>
          <w:rFonts w:ascii="Arial" w:hAnsi="Arial" w:cs="Arial"/>
          <w:sz w:val="22"/>
          <w:szCs w:val="22"/>
        </w:rPr>
      </w:pPr>
      <w:r>
        <w:rPr>
          <w:rFonts w:ascii="Arial" w:hAnsi="Arial" w:cs="Arial"/>
          <w:sz w:val="22"/>
          <w:szCs w:val="22"/>
        </w:rPr>
        <w:t>- per la produzione di energia da fonte rinnovabile solare, è stata considerata la potenza degli impianti in previsione, stimandone la loro producibilità sulla base di alcuni fattori localizzativi;</w:t>
      </w:r>
    </w:p>
    <w:p w:rsidR="00C75C0D" w:rsidRDefault="00C75C0D">
      <w:pPr>
        <w:jc w:val="both"/>
        <w:rPr>
          <w:rFonts w:ascii="Arial" w:hAnsi="Arial" w:cs="Arial"/>
          <w:sz w:val="22"/>
          <w:szCs w:val="22"/>
        </w:rPr>
      </w:pPr>
      <w:r>
        <w:rPr>
          <w:rFonts w:ascii="Arial" w:hAnsi="Arial" w:cs="Arial"/>
          <w:sz w:val="22"/>
          <w:szCs w:val="22"/>
        </w:rPr>
        <w:t>- per la ristrutturazione del parco edilizio pubblico è stata considerata l’estensione della superficie disperdente degli involucri edilizi di cui è prevista la riqualificazione energetica, valutando congiuntamente i valori di trasmittanza raggiunti in seguito all’intervento in relazione ai valori registrati prima della riqualificazione.</w:t>
      </w:r>
    </w:p>
    <w:p w:rsidR="00C75C0D" w:rsidRDefault="00C75C0D">
      <w:pPr>
        <w:jc w:val="both"/>
        <w:rPr>
          <w:rFonts w:ascii="Arial" w:hAnsi="Arial" w:cs="Arial"/>
          <w:sz w:val="22"/>
          <w:szCs w:val="22"/>
        </w:rPr>
      </w:pPr>
    </w:p>
    <w:p w:rsidR="00C75C0D" w:rsidRDefault="00C75C0D">
      <w:pPr>
        <w:jc w:val="both"/>
        <w:rPr>
          <w:rFonts w:ascii="Arial" w:hAnsi="Arial" w:cs="Arial"/>
          <w:sz w:val="22"/>
          <w:szCs w:val="22"/>
        </w:rPr>
      </w:pPr>
      <w:r>
        <w:rPr>
          <w:rFonts w:ascii="Arial" w:hAnsi="Arial" w:cs="Arial"/>
          <w:sz w:val="22"/>
          <w:szCs w:val="22"/>
        </w:rPr>
        <w:t xml:space="preserve">Per quanto riguarda i </w:t>
      </w:r>
      <w:r>
        <w:rPr>
          <w:rFonts w:ascii="Arial" w:hAnsi="Arial" w:cs="Arial"/>
          <w:i/>
          <w:iCs/>
          <w:sz w:val="22"/>
          <w:szCs w:val="22"/>
        </w:rPr>
        <w:t>trasporti</w:t>
      </w:r>
      <w:r>
        <w:rPr>
          <w:rFonts w:ascii="Arial" w:hAnsi="Arial" w:cs="Arial"/>
          <w:sz w:val="22"/>
          <w:szCs w:val="22"/>
        </w:rPr>
        <w:t>, a partire dai dati di consumo del settore descritti nella sezione di Bilancio Energetico e dal parco veicolare attualmente circolante all’interno del Comune, si è stimato il numero medio di chilometri percorsi da ogni automezzo. In questo modo è stato possibile risalire alle emissioni specifiche per km (in sostanza sono state stimate le emissioni di CO</w:t>
      </w:r>
      <w:r>
        <w:rPr>
          <w:rFonts w:ascii="Arial" w:hAnsi="Arial" w:cs="Arial"/>
          <w:sz w:val="22"/>
          <w:szCs w:val="22"/>
          <w:vertAlign w:val="subscript"/>
        </w:rPr>
        <w:t>2</w:t>
      </w:r>
      <w:r>
        <w:rPr>
          <w:rFonts w:ascii="Arial" w:hAnsi="Arial" w:cs="Arial"/>
          <w:sz w:val="22"/>
          <w:szCs w:val="22"/>
        </w:rPr>
        <w:t xml:space="preserve"> per ogni km percorso dall’intero parco veicolare circolante nel Comune). Proiettando l’evoluzione che il parco veicoli circolante ha fatto registrare negli ultimi dieci anni, si è stimato il potenziale parco circolante al 2020. </w:t>
      </w:r>
    </w:p>
    <w:p w:rsidR="00C75C0D" w:rsidRDefault="00C75C0D">
      <w:pPr>
        <w:jc w:val="both"/>
        <w:rPr>
          <w:rFonts w:ascii="Arial" w:hAnsi="Arial" w:cs="Arial"/>
          <w:sz w:val="22"/>
          <w:szCs w:val="22"/>
        </w:rPr>
      </w:pPr>
      <w:r>
        <w:rPr>
          <w:rFonts w:ascii="Arial" w:hAnsi="Arial" w:cs="Arial"/>
          <w:sz w:val="22"/>
          <w:szCs w:val="22"/>
        </w:rPr>
        <w:t xml:space="preserve">Considerando quindi le emissioni specifiche medie per km che i costruttori di autoveicoli saranno costretti a rispettare nei prossimi anni si è quindi risalito alle emissioni del parco circolante al 2020. </w:t>
      </w:r>
    </w:p>
    <w:p w:rsidR="00C75C0D" w:rsidRDefault="00C75C0D">
      <w:pPr>
        <w:jc w:val="both"/>
        <w:rPr>
          <w:rStyle w:val="testoscuro"/>
          <w:rFonts w:ascii="Arial" w:hAnsi="Arial" w:cs="Arial"/>
          <w:sz w:val="22"/>
          <w:szCs w:val="22"/>
        </w:rPr>
      </w:pPr>
      <w:r>
        <w:rPr>
          <w:rStyle w:val="testoscuro"/>
          <w:rFonts w:ascii="Arial" w:hAnsi="Arial" w:cs="Arial"/>
          <w:sz w:val="22"/>
          <w:szCs w:val="22"/>
        </w:rPr>
        <w:t>Per quanto riguarda le emissioni specifiche per autotrazione, nel 2009 i produttori di auto hanno ridotto, in media, le emissioni di CO</w:t>
      </w:r>
      <w:r>
        <w:rPr>
          <w:rStyle w:val="testoscuro"/>
          <w:rFonts w:ascii="Arial" w:hAnsi="Arial" w:cs="Arial"/>
          <w:sz w:val="22"/>
          <w:szCs w:val="22"/>
          <w:vertAlign w:val="subscript"/>
        </w:rPr>
        <w:t>2</w:t>
      </w:r>
      <w:r>
        <w:rPr>
          <w:rStyle w:val="testoscuro"/>
          <w:rFonts w:ascii="Arial" w:hAnsi="Arial" w:cs="Arial"/>
          <w:sz w:val="22"/>
          <w:szCs w:val="22"/>
        </w:rPr>
        <w:t xml:space="preserve"> dei modelli complessivamente venduti sul mercato europeo del 5,1%, portando la media di settore a 145,7 gCO</w:t>
      </w:r>
      <w:r>
        <w:rPr>
          <w:rStyle w:val="testoscuro"/>
          <w:rFonts w:ascii="Arial" w:hAnsi="Arial" w:cs="Arial"/>
          <w:sz w:val="22"/>
          <w:szCs w:val="22"/>
          <w:vertAlign w:val="subscript"/>
        </w:rPr>
        <w:t>2</w:t>
      </w:r>
      <w:r>
        <w:rPr>
          <w:rStyle w:val="testoscuro"/>
          <w:rFonts w:ascii="Arial" w:hAnsi="Arial" w:cs="Arial"/>
          <w:sz w:val="22"/>
          <w:szCs w:val="22"/>
        </w:rPr>
        <w:t>/km (rispetto ai 153,5 gCO</w:t>
      </w:r>
      <w:r>
        <w:rPr>
          <w:rStyle w:val="testoscuro"/>
          <w:rFonts w:ascii="Arial" w:hAnsi="Arial" w:cs="Arial"/>
          <w:sz w:val="22"/>
          <w:szCs w:val="22"/>
          <w:vertAlign w:val="subscript"/>
        </w:rPr>
        <w:t>2</w:t>
      </w:r>
      <w:r>
        <w:rPr>
          <w:rStyle w:val="testoscuro"/>
          <w:rFonts w:ascii="Arial" w:hAnsi="Arial" w:cs="Arial"/>
          <w:sz w:val="22"/>
          <w:szCs w:val="22"/>
        </w:rPr>
        <w:t>/km dell’anno 2008) e facendo registrare un salto in avanti rispetto agli obiettivi europei fissati con la direttiva sulla CO</w:t>
      </w:r>
      <w:r>
        <w:rPr>
          <w:rStyle w:val="testoscuro"/>
          <w:rFonts w:ascii="Arial" w:hAnsi="Arial" w:cs="Arial"/>
          <w:sz w:val="22"/>
          <w:szCs w:val="22"/>
          <w:vertAlign w:val="subscript"/>
        </w:rPr>
        <w:t>2</w:t>
      </w:r>
      <w:r>
        <w:rPr>
          <w:rStyle w:val="testoscuro"/>
          <w:rFonts w:ascii="Arial" w:hAnsi="Arial" w:cs="Arial"/>
          <w:sz w:val="22"/>
          <w:szCs w:val="22"/>
        </w:rPr>
        <w:t xml:space="preserve"> delle auto (130 gCO</w:t>
      </w:r>
      <w:r>
        <w:rPr>
          <w:rStyle w:val="testoscuro"/>
          <w:rFonts w:ascii="Arial" w:hAnsi="Arial" w:cs="Arial"/>
          <w:sz w:val="22"/>
          <w:szCs w:val="22"/>
          <w:vertAlign w:val="subscript"/>
        </w:rPr>
        <w:t>2</w:t>
      </w:r>
      <w:r>
        <w:rPr>
          <w:rStyle w:val="testoscuro"/>
          <w:rFonts w:ascii="Arial" w:hAnsi="Arial" w:cs="Arial"/>
          <w:sz w:val="22"/>
          <w:szCs w:val="22"/>
        </w:rPr>
        <w:t>/km al 2015).</w:t>
      </w:r>
    </w:p>
    <w:p w:rsidR="00C75C0D" w:rsidRDefault="00C75C0D">
      <w:pPr>
        <w:pStyle w:val="BodyText"/>
      </w:pPr>
      <w:r>
        <w:t>Il regolamento Emissioni Autoveicoli (443/2009) stabilisce – a carico dei costruttori di autoveicoli - un target di riduzione delle emissioni specifiche medie di gas serra del nuovo parco, pari a 95 gCO</w:t>
      </w:r>
      <w:r>
        <w:rPr>
          <w:vertAlign w:val="subscript"/>
        </w:rPr>
        <w:t>2</w:t>
      </w:r>
      <w:r>
        <w:t>/km al 2020, fissando inoltre obiettivi intermedi vincolanti e sanzioni.</w:t>
      </w:r>
    </w:p>
    <w:p w:rsidR="00C75C0D" w:rsidRDefault="00C75C0D">
      <w:pPr>
        <w:pStyle w:val="BodyText"/>
      </w:pPr>
      <w:r>
        <w:t>In particolare, questo ultimo atto normativo fa seguito a un accordo volontario che l’UE aveva stretto con le case automobilistiche e che prevedeva, per il 2008, il raggiungimento di un valore medio di 140 gCO</w:t>
      </w:r>
      <w:r>
        <w:rPr>
          <w:vertAlign w:val="subscript"/>
        </w:rPr>
        <w:t>2</w:t>
      </w:r>
      <w:r>
        <w:t>/km per le nuove immatricolazioni; a questo proposito va osservato che nel 2007 il nuovo parco si collocava a 158 gCO</w:t>
      </w:r>
      <w:r>
        <w:rPr>
          <w:vertAlign w:val="subscript"/>
        </w:rPr>
        <w:t>2</w:t>
      </w:r>
      <w:r>
        <w:t>/km, livello praticamente inalterato rispetto ai 160 gCO</w:t>
      </w:r>
      <w:r>
        <w:rPr>
          <w:vertAlign w:val="subscript"/>
        </w:rPr>
        <w:t>2</w:t>
      </w:r>
      <w:r>
        <w:t>/km del 2006 e ben lontano dal target.</w:t>
      </w:r>
    </w:p>
    <w:p w:rsidR="00C75C0D" w:rsidRDefault="00C75C0D">
      <w:pPr>
        <w:pStyle w:val="BodyText"/>
      </w:pPr>
      <w:r>
        <w:t>Nell’analisi dello scenario tendenziale (BAU) si è considerato che i km percorsi restino invariati. L’eventuale riduzione di tale parametro è associato, viceversa, a politiche comunali specifiche atte a ridurre l’impatto ambientale del sistema della mobilità comunale (scenario PAES).</w:t>
      </w:r>
    </w:p>
    <w:p w:rsidR="00C75C0D" w:rsidRDefault="00C75C0D">
      <w:pPr>
        <w:pStyle w:val="BodyText"/>
        <w:rPr>
          <w:highlight w:val="yellow"/>
        </w:rPr>
      </w:pPr>
    </w:p>
    <w:p w:rsidR="00C75C0D" w:rsidRDefault="00C75C0D">
      <w:pPr>
        <w:pStyle w:val="Heading2"/>
        <w:spacing w:before="0" w:after="0"/>
      </w:pPr>
      <w:bookmarkStart w:id="70" w:name="_Toc317691661"/>
      <w:bookmarkStart w:id="71" w:name="_Toc429555926"/>
      <w:bookmarkStart w:id="72" w:name="_Toc461705290"/>
      <w:r>
        <w:t>La costruzione degli scenari evolutivi “business as usual”</w:t>
      </w:r>
      <w:bookmarkEnd w:id="70"/>
      <w:bookmarkEnd w:id="71"/>
      <w:bookmarkEnd w:id="72"/>
    </w:p>
    <w:p w:rsidR="00C75C0D" w:rsidRDefault="00C75C0D">
      <w:pPr>
        <w:jc w:val="both"/>
        <w:rPr>
          <w:rFonts w:ascii="Arial" w:hAnsi="Arial" w:cs="Arial"/>
          <w:sz w:val="22"/>
          <w:szCs w:val="22"/>
        </w:rPr>
      </w:pPr>
      <w:r>
        <w:rPr>
          <w:rFonts w:ascii="Arial" w:hAnsi="Arial" w:cs="Arial"/>
          <w:sz w:val="22"/>
          <w:szCs w:val="22"/>
        </w:rPr>
        <w:t>La costruzione degli scenari evolutivi al 2020 è necessaria per poter pianificare correttamente gli interventi di riduzione dei consumi energetici e delle emissioni di CO</w:t>
      </w:r>
      <w:r>
        <w:rPr>
          <w:rFonts w:ascii="Arial" w:hAnsi="Arial" w:cs="Arial"/>
          <w:sz w:val="22"/>
          <w:szCs w:val="22"/>
          <w:vertAlign w:val="subscript"/>
        </w:rPr>
        <w:t>2</w:t>
      </w:r>
      <w:r>
        <w:rPr>
          <w:rFonts w:ascii="Arial" w:hAnsi="Arial" w:cs="Arial"/>
          <w:sz w:val="22"/>
          <w:szCs w:val="22"/>
        </w:rPr>
        <w:t xml:space="preserve"> a livello locale. I dati in nostro possesso dal 2000 al 2013 mettono in evidenza un trend di riduzione delle emissioni durante la serie storica; tuttavia, è importante quantificare anche le dinamiche demografiche ed insediative in atto in una prospettiva futura almeno al 2020, sia in termini di nuovi consumi generati che di emissioni di CO</w:t>
      </w:r>
      <w:r>
        <w:rPr>
          <w:rFonts w:ascii="Arial" w:hAnsi="Arial" w:cs="Arial"/>
          <w:sz w:val="22"/>
          <w:szCs w:val="22"/>
          <w:vertAlign w:val="subscript"/>
        </w:rPr>
        <w:t>2</w:t>
      </w:r>
      <w:r>
        <w:rPr>
          <w:rFonts w:ascii="Arial" w:hAnsi="Arial" w:cs="Arial"/>
          <w:sz w:val="22"/>
          <w:szCs w:val="22"/>
        </w:rPr>
        <w:t xml:space="preserve"> indotte. </w:t>
      </w:r>
    </w:p>
    <w:p w:rsidR="00C75C0D" w:rsidRDefault="00C75C0D">
      <w:pPr>
        <w:jc w:val="both"/>
        <w:rPr>
          <w:rFonts w:ascii="Arial" w:hAnsi="Arial" w:cs="Arial"/>
          <w:sz w:val="22"/>
          <w:szCs w:val="22"/>
        </w:rPr>
      </w:pPr>
      <w:r>
        <w:rPr>
          <w:rFonts w:ascii="Arial" w:hAnsi="Arial" w:cs="Arial"/>
          <w:sz w:val="22"/>
          <w:szCs w:val="22"/>
        </w:rPr>
        <w:t>Gli scenari evolutivi “Business as usual” prendono in considerazione:</w:t>
      </w:r>
    </w:p>
    <w:p w:rsidR="00C75C0D" w:rsidRDefault="00C75C0D">
      <w:pPr>
        <w:jc w:val="both"/>
        <w:rPr>
          <w:rFonts w:ascii="Arial" w:hAnsi="Arial" w:cs="Arial"/>
          <w:sz w:val="22"/>
          <w:szCs w:val="22"/>
        </w:rPr>
      </w:pPr>
      <w:r>
        <w:rPr>
          <w:rFonts w:ascii="Arial" w:hAnsi="Arial" w:cs="Arial"/>
          <w:sz w:val="22"/>
          <w:szCs w:val="22"/>
        </w:rPr>
        <w:t xml:space="preserve">a/ l’incremento della popolazione residente, </w:t>
      </w:r>
    </w:p>
    <w:p w:rsidR="00C75C0D" w:rsidRDefault="00C75C0D">
      <w:pPr>
        <w:jc w:val="both"/>
        <w:rPr>
          <w:rFonts w:ascii="Arial" w:hAnsi="Arial" w:cs="Arial"/>
          <w:sz w:val="22"/>
          <w:szCs w:val="22"/>
        </w:rPr>
      </w:pPr>
      <w:r>
        <w:rPr>
          <w:rFonts w:ascii="Arial" w:hAnsi="Arial" w:cs="Arial"/>
          <w:sz w:val="22"/>
          <w:szCs w:val="22"/>
        </w:rPr>
        <w:t xml:space="preserve">b/ l'evoluzione del numero di alloggi e di edifici, sia a destinazione residenziale che terziaria, </w:t>
      </w:r>
    </w:p>
    <w:p w:rsidR="00C75C0D" w:rsidRDefault="00C75C0D">
      <w:pPr>
        <w:jc w:val="both"/>
        <w:rPr>
          <w:rFonts w:ascii="Arial" w:hAnsi="Arial" w:cs="Arial"/>
          <w:sz w:val="22"/>
          <w:szCs w:val="22"/>
        </w:rPr>
      </w:pPr>
      <w:r>
        <w:rPr>
          <w:rFonts w:ascii="Arial" w:hAnsi="Arial" w:cs="Arial"/>
          <w:sz w:val="22"/>
          <w:szCs w:val="22"/>
        </w:rPr>
        <w:t xml:space="preserve">c/ l'evoluzione del parco veicolare circolante. </w:t>
      </w:r>
    </w:p>
    <w:p w:rsidR="00C75C0D" w:rsidRDefault="00C75C0D">
      <w:pPr>
        <w:jc w:val="both"/>
        <w:rPr>
          <w:rFonts w:ascii="Arial" w:hAnsi="Arial" w:cs="Arial"/>
          <w:sz w:val="22"/>
          <w:szCs w:val="22"/>
        </w:rPr>
      </w:pPr>
      <w:r>
        <w:rPr>
          <w:rFonts w:ascii="Arial" w:hAnsi="Arial" w:cs="Arial"/>
          <w:sz w:val="22"/>
          <w:szCs w:val="22"/>
        </w:rPr>
        <w:t>Questi parametri sono stati quantificati in parte utilizzando le stime previsionali del Piano Regolatore Generale del Comune di Piossasco ed in parte analizzando in serie storica l'andamento delle principali variabili socio-economiche, proiettandole in modo lineare fino al 2020. I dati così ottenuti sono stati utilizzati nel modello per stimare i trend futuri dei consumi energetici e delle emissioni di CO</w:t>
      </w:r>
      <w:r>
        <w:rPr>
          <w:rFonts w:ascii="Arial" w:hAnsi="Arial" w:cs="Arial"/>
          <w:sz w:val="22"/>
          <w:szCs w:val="22"/>
          <w:vertAlign w:val="subscript"/>
        </w:rPr>
        <w:t>2</w:t>
      </w:r>
      <w:r>
        <w:rPr>
          <w:rFonts w:ascii="Arial" w:hAnsi="Arial" w:cs="Arial"/>
          <w:sz w:val="22"/>
          <w:szCs w:val="22"/>
        </w:rPr>
        <w:t xml:space="preserve"> nel settore residenziale, terziario e dei trasporti privati e commerciali. </w:t>
      </w:r>
    </w:p>
    <w:p w:rsidR="00C75C0D" w:rsidRDefault="00C75C0D">
      <w:pPr>
        <w:jc w:val="both"/>
        <w:rPr>
          <w:rFonts w:ascii="Arial" w:hAnsi="Arial" w:cs="Arial"/>
          <w:i/>
          <w:iCs/>
          <w:sz w:val="22"/>
          <w:szCs w:val="22"/>
        </w:rPr>
      </w:pPr>
      <w:r>
        <w:rPr>
          <w:rFonts w:ascii="Arial" w:hAnsi="Arial" w:cs="Arial"/>
          <w:sz w:val="22"/>
          <w:szCs w:val="22"/>
        </w:rPr>
        <w:t xml:space="preserve">Nella costruzione dello scenario Business as usual si assume infatti che gli unici settori a subire un'oscillazione dei consumi energetici siano la residenza, i trasporti ed il settore terziario. Rimangono viceversa invariati al 2020 i consumi fatti registrare nel 2013 dal settore pubblico, meno suscettibili di oscillazioni legate al trend demografico. </w:t>
      </w:r>
      <w:r>
        <w:rPr>
          <w:rFonts w:ascii="Arial" w:hAnsi="Arial" w:cs="Arial"/>
          <w:i/>
          <w:iCs/>
          <w:sz w:val="22"/>
          <w:szCs w:val="22"/>
        </w:rPr>
        <w:t xml:space="preserve">Questi scenari non considerano gli effetti di riduzione dei consumi e delle emissioni determinati dall’attuazione delle azioni inserite nel Piano d’Azione per l’Energia Sostenibile, volendo, viceversa, rappresentare sinteticamente l’evoluzione “naturale” cui il Comune andrebbe incontro, nel caso in cui questo piano non fosse redatto ed implementato. </w:t>
      </w:r>
    </w:p>
    <w:p w:rsidR="00C75C0D" w:rsidRDefault="00C75C0D">
      <w:pPr>
        <w:jc w:val="both"/>
        <w:rPr>
          <w:rFonts w:ascii="Arial" w:hAnsi="Arial" w:cs="Arial"/>
          <w:sz w:val="22"/>
          <w:szCs w:val="22"/>
        </w:rPr>
      </w:pPr>
    </w:p>
    <w:p w:rsidR="00C75C0D" w:rsidRDefault="00C75C0D">
      <w:pPr>
        <w:pStyle w:val="Heading3"/>
        <w:spacing w:before="0" w:after="0"/>
      </w:pPr>
      <w:bookmarkStart w:id="73" w:name="_Toc317691662"/>
      <w:bookmarkStart w:id="74" w:name="_Toc429555927"/>
      <w:bookmarkStart w:id="75" w:name="_Toc461705291"/>
      <w:r>
        <w:t>Il settore residenziale</w:t>
      </w:r>
      <w:bookmarkEnd w:id="73"/>
      <w:bookmarkEnd w:id="74"/>
      <w:bookmarkEnd w:id="75"/>
    </w:p>
    <w:p w:rsidR="00C75C0D" w:rsidRDefault="00C75C0D">
      <w:pPr>
        <w:pStyle w:val="Heading3"/>
        <w:spacing w:before="0" w:after="0"/>
      </w:pPr>
      <w:bookmarkStart w:id="76" w:name="_Toc317691663"/>
      <w:bookmarkStart w:id="77" w:name="_Toc429555928"/>
      <w:bookmarkStart w:id="78" w:name="_Toc461705292"/>
      <w:r>
        <w:t>Il settore terziario</w:t>
      </w:r>
      <w:bookmarkEnd w:id="76"/>
      <w:bookmarkEnd w:id="77"/>
      <w:bookmarkEnd w:id="78"/>
    </w:p>
    <w:p w:rsidR="00C75C0D" w:rsidRDefault="00C75C0D">
      <w:pPr>
        <w:pStyle w:val="Heading3"/>
        <w:spacing w:before="0" w:after="0"/>
      </w:pPr>
      <w:bookmarkStart w:id="79" w:name="_Toc317691664"/>
      <w:bookmarkStart w:id="80" w:name="_Toc429555929"/>
      <w:bookmarkStart w:id="81" w:name="_Toc461705293"/>
      <w:r>
        <w:t>Il settore dei trasporti</w:t>
      </w:r>
      <w:bookmarkEnd w:id="79"/>
      <w:bookmarkEnd w:id="80"/>
      <w:bookmarkEnd w:id="81"/>
    </w:p>
    <w:p w:rsidR="00C75C0D" w:rsidRDefault="00C75C0D">
      <w:pPr>
        <w:pStyle w:val="Heading3"/>
        <w:spacing w:before="0" w:after="0"/>
      </w:pPr>
      <w:bookmarkStart w:id="82" w:name="_Toc429555930"/>
      <w:bookmarkStart w:id="83" w:name="_Toc461705294"/>
      <w:r>
        <w:t>L’evoluzione complessiva dei consumi e delle emissioni nel trend “business as usual”</w:t>
      </w:r>
      <w:bookmarkStart w:id="84" w:name="_Toc317691666"/>
      <w:bookmarkStart w:id="85" w:name="_Toc429555932"/>
      <w:bookmarkEnd w:id="82"/>
      <w:bookmarkEnd w:id="83"/>
    </w:p>
    <w:p w:rsidR="00C75C0D" w:rsidRDefault="00C75C0D">
      <w:pPr>
        <w:rPr>
          <w:rFonts w:cs="Times New Roman"/>
        </w:rPr>
      </w:pPr>
    </w:p>
    <w:p w:rsidR="00C75C0D" w:rsidRDefault="00C75C0D">
      <w:pPr>
        <w:pStyle w:val="Heading2"/>
        <w:spacing w:before="0" w:after="0"/>
      </w:pPr>
      <w:bookmarkStart w:id="86" w:name="_Toc461705295"/>
      <w:bookmarkStart w:id="87" w:name="_Toc317691667"/>
      <w:bookmarkStart w:id="88" w:name="_Toc429555933"/>
      <w:bookmarkEnd w:id="84"/>
      <w:bookmarkEnd w:id="85"/>
      <w:r>
        <w:t>La costruzione dello scenario PAES</w:t>
      </w:r>
      <w:bookmarkEnd w:id="86"/>
    </w:p>
    <w:p w:rsidR="00C75C0D" w:rsidRDefault="00C75C0D">
      <w:pPr>
        <w:pStyle w:val="Heading3"/>
        <w:spacing w:before="0" w:after="0"/>
      </w:pPr>
      <w:bookmarkStart w:id="89" w:name="_Toc461705296"/>
      <w:r>
        <w:t>Sintesi delle azioni e risultati attesi</w:t>
      </w:r>
      <w:bookmarkEnd w:id="87"/>
      <w:bookmarkEnd w:id="88"/>
      <w:bookmarkEnd w:id="89"/>
    </w:p>
    <w:p w:rsidR="00C75C0D" w:rsidRDefault="00C75C0D">
      <w:pPr>
        <w:pStyle w:val="Heading3"/>
        <w:spacing w:before="0" w:after="0"/>
      </w:pPr>
      <w:r>
        <w:br w:type="page"/>
      </w:r>
      <w:bookmarkStart w:id="90" w:name="_Toc317691668"/>
      <w:bookmarkStart w:id="91" w:name="_Toc429555934"/>
      <w:bookmarkStart w:id="92" w:name="_Toc461705297"/>
      <w:r>
        <w:t>Le azioni previste</w:t>
      </w:r>
      <w:bookmarkEnd w:id="90"/>
      <w:bookmarkEnd w:id="91"/>
      <w:bookmarkEnd w:id="92"/>
    </w:p>
    <w:p w:rsidR="00C75C0D" w:rsidRDefault="00C75C0D">
      <w:pPr>
        <w:rPr>
          <w:rFonts w:cs="Times New Roman"/>
        </w:rPr>
      </w:pPr>
    </w:p>
    <w:tbl>
      <w:tblPr>
        <w:tblW w:w="963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Layout w:type="fixed"/>
        <w:tblCellMar>
          <w:left w:w="70" w:type="dxa"/>
          <w:right w:w="70" w:type="dxa"/>
        </w:tblCellMar>
        <w:tblLook w:val="0000"/>
      </w:tblPr>
      <w:tblGrid>
        <w:gridCol w:w="2379"/>
        <w:gridCol w:w="1023"/>
        <w:gridCol w:w="1357"/>
        <w:gridCol w:w="2380"/>
        <w:gridCol w:w="2500"/>
      </w:tblGrid>
      <w:tr w:rsidR="00C75C0D">
        <w:trPr>
          <w:trHeight w:val="306"/>
        </w:trPr>
        <w:tc>
          <w:tcPr>
            <w:tcW w:w="2379" w:type="dxa"/>
            <w:shd w:val="clear" w:color="000000" w:fill="7AB51D"/>
            <w:vAlign w:val="center"/>
          </w:tcPr>
          <w:p w:rsidR="00C75C0D" w:rsidRDefault="00C75C0D">
            <w:pPr>
              <w:rPr>
                <w:rFonts w:ascii="Arial Unicode MS" w:eastAsia="Arial Unicode MS" w:hAnsi="Arial Unicode MS" w:cs="Arial Unicode MS"/>
                <w:b/>
                <w:bCs/>
                <w:color w:val="FFFFFF"/>
              </w:rPr>
            </w:pPr>
            <w:r>
              <w:rPr>
                <w:rFonts w:cs="Times New Roman"/>
                <w:highlight w:val="yellow"/>
              </w:rPr>
              <w:br w:type="page"/>
            </w:r>
            <w:r>
              <w:rPr>
                <w:rFonts w:ascii="Arial Unicode MS" w:eastAsia="Arial Unicode MS" w:hAnsi="Arial Unicode MS" w:cs="Arial Unicode MS"/>
                <w:b/>
                <w:bCs/>
                <w:color w:val="FFFFFF"/>
              </w:rPr>
              <w:t>Settore di intervento</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Gestione</w:t>
            </w:r>
          </w:p>
        </w:tc>
        <w:tc>
          <w:tcPr>
            <w:tcW w:w="2380" w:type="dxa"/>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500" w:type="dxa"/>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G1</w:t>
            </w:r>
          </w:p>
        </w:tc>
      </w:tr>
      <w:tr w:rsidR="00C75C0D">
        <w:trPr>
          <w:trHeight w:val="96"/>
        </w:trPr>
        <w:tc>
          <w:tcPr>
            <w:tcW w:w="9639" w:type="dxa"/>
            <w:gridSpan w:val="5"/>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410"/>
        </w:trPr>
        <w:tc>
          <w:tcPr>
            <w:tcW w:w="9639" w:type="dxa"/>
            <w:gridSpan w:val="5"/>
          </w:tcPr>
          <w:p w:rsidR="00C75C0D" w:rsidRDefault="00C75C0D">
            <w:pPr>
              <w:rPr>
                <w:rFonts w:ascii="Arial Unicode MS" w:eastAsia="Arial Unicode MS" w:hAnsi="Arial Unicode MS" w:cs="Times New Roman"/>
                <w:b/>
                <w:bCs/>
              </w:rPr>
            </w:pPr>
            <w:r>
              <w:rPr>
                <w:rFonts w:ascii="Arial Unicode MS" w:eastAsia="Arial Unicode MS" w:hAnsi="Arial Unicode MS" w:cs="Arial Unicode MS"/>
                <w:b/>
                <w:bCs/>
                <w:color w:val="000000"/>
              </w:rPr>
              <w:t>Gestione del Piano d’Azione dell’Energia Sostenibile</w:t>
            </w:r>
          </w:p>
        </w:tc>
      </w:tr>
      <w:tr w:rsidR="00C75C0D">
        <w:trPr>
          <w:trHeight w:val="96"/>
        </w:trPr>
        <w:tc>
          <w:tcPr>
            <w:tcW w:w="9639" w:type="dxa"/>
            <w:gridSpan w:val="5"/>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109"/>
        </w:trPr>
        <w:tc>
          <w:tcPr>
            <w:tcW w:w="9639" w:type="dxa"/>
            <w:gridSpan w:val="5"/>
          </w:tcPr>
          <w:p w:rsidR="00C75C0D" w:rsidRDefault="00C75C0D">
            <w:pPr>
              <w:autoSpaceDE w:val="0"/>
              <w:autoSpaceDN w:val="0"/>
              <w:adjustRightInd w:val="0"/>
              <w:jc w:val="both"/>
              <w:rPr>
                <w:rFonts w:ascii="Arial" w:hAnsi="Arial" w:cs="Arial"/>
              </w:rPr>
            </w:pPr>
          </w:p>
        </w:tc>
      </w:tr>
      <w:tr w:rsidR="00C75C0D">
        <w:trPr>
          <w:trHeight w:val="96"/>
        </w:trPr>
        <w:tc>
          <w:tcPr>
            <w:tcW w:w="9639" w:type="dxa"/>
            <w:gridSpan w:val="5"/>
            <w:shd w:val="clear" w:color="auto" w:fill="7AB51D"/>
          </w:tcPr>
          <w:p w:rsidR="00C75C0D" w:rsidRDefault="00C75C0D">
            <w:pPr>
              <w:tabs>
                <w:tab w:val="left" w:pos="2095"/>
              </w:tabs>
              <w:rPr>
                <w:rFonts w:ascii="Arial Unicode MS" w:eastAsia="Arial Unicode MS" w:hAnsi="Arial Unicode MS" w:cs="Times New Roman"/>
                <w:b/>
                <w:bCs/>
                <w:color w:val="FFFFFF"/>
                <w:sz w:val="20"/>
                <w:szCs w:val="20"/>
              </w:rPr>
            </w:pPr>
            <w:r>
              <w:rPr>
                <w:rFonts w:ascii="Arial Unicode MS" w:eastAsia="Arial Unicode MS" w:hAnsi="Arial Unicode MS" w:cs="Arial Unicode MS"/>
                <w:b/>
                <w:bCs/>
                <w:color w:val="FFFFFF"/>
              </w:rPr>
              <w:t>Obiettivi</w:t>
            </w:r>
          </w:p>
        </w:tc>
      </w:tr>
      <w:tr w:rsidR="00C75C0D">
        <w:trPr>
          <w:trHeight w:val="109"/>
        </w:trPr>
        <w:tc>
          <w:tcPr>
            <w:tcW w:w="9639" w:type="dxa"/>
            <w:gridSpan w:val="5"/>
          </w:tcPr>
          <w:p w:rsidR="00C75C0D" w:rsidRDefault="00C75C0D">
            <w:pPr>
              <w:jc w:val="both"/>
              <w:rPr>
                <w:rFonts w:ascii="Arial" w:hAnsi="Arial" w:cs="Arial"/>
              </w:rPr>
            </w:pPr>
          </w:p>
        </w:tc>
      </w:tr>
      <w:tr w:rsidR="00C75C0D">
        <w:trPr>
          <w:trHeight w:val="96"/>
        </w:trPr>
        <w:tc>
          <w:tcPr>
            <w:tcW w:w="3402"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237" w:type="dxa"/>
            <w:gridSpan w:val="3"/>
            <w:vAlign w:val="center"/>
          </w:tcPr>
          <w:p w:rsidR="00C75C0D" w:rsidRDefault="00C75C0D">
            <w:pPr>
              <w:rPr>
                <w:rFonts w:ascii="Arial" w:hAnsi="Arial" w:cs="Arial"/>
                <w:sz w:val="21"/>
                <w:szCs w:val="21"/>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w:t>
            </w:r>
          </w:p>
        </w:tc>
        <w:tc>
          <w:tcPr>
            <w:tcW w:w="6237" w:type="dxa"/>
            <w:gridSpan w:val="3"/>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237" w:type="dxa"/>
            <w:gridSpan w:val="3"/>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237" w:type="dxa"/>
            <w:gridSpan w:val="3"/>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237" w:type="dxa"/>
            <w:gridSpan w:val="3"/>
            <w:vAlign w:val="center"/>
          </w:tcPr>
          <w:p w:rsidR="00C75C0D" w:rsidRDefault="00C75C0D">
            <w:pPr>
              <w:rPr>
                <w:rFonts w:ascii="Arial" w:hAnsi="Arial" w:cs="Arial"/>
              </w:rPr>
            </w:pPr>
          </w:p>
        </w:tc>
      </w:tr>
    </w:tbl>
    <w:p w:rsidR="00C75C0D" w:rsidRDefault="00C75C0D">
      <w:pPr>
        <w:rPr>
          <w:rFonts w:cs="Times New Roman"/>
          <w:highlight w:val="yellow"/>
        </w:rPr>
      </w:pPr>
      <w:r>
        <w:rPr>
          <w:rFonts w:cs="Times New Roman"/>
          <w:highlight w:val="yellow"/>
        </w:rPr>
        <w:br w:type="page"/>
      </w:r>
    </w:p>
    <w:tbl>
      <w:tblPr>
        <w:tblW w:w="963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Layout w:type="fixed"/>
        <w:tblCellMar>
          <w:left w:w="70" w:type="dxa"/>
          <w:right w:w="70" w:type="dxa"/>
        </w:tblCellMar>
        <w:tblLook w:val="0000"/>
      </w:tblPr>
      <w:tblGrid>
        <w:gridCol w:w="2379"/>
        <w:gridCol w:w="1023"/>
        <w:gridCol w:w="1357"/>
        <w:gridCol w:w="2380"/>
        <w:gridCol w:w="2500"/>
      </w:tblGrid>
      <w:tr w:rsidR="00C75C0D">
        <w:trPr>
          <w:trHeight w:val="306"/>
        </w:trPr>
        <w:tc>
          <w:tcPr>
            <w:tcW w:w="2379" w:type="dxa"/>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Settore di intervento</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Gestione</w:t>
            </w:r>
          </w:p>
        </w:tc>
        <w:tc>
          <w:tcPr>
            <w:tcW w:w="2380" w:type="dxa"/>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500" w:type="dxa"/>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G2</w:t>
            </w:r>
          </w:p>
        </w:tc>
      </w:tr>
      <w:tr w:rsidR="00C75C0D">
        <w:trPr>
          <w:trHeight w:val="306"/>
        </w:trPr>
        <w:tc>
          <w:tcPr>
            <w:tcW w:w="9639" w:type="dxa"/>
            <w:gridSpan w:val="5"/>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410"/>
        </w:trPr>
        <w:tc>
          <w:tcPr>
            <w:tcW w:w="9639" w:type="dxa"/>
            <w:gridSpan w:val="5"/>
          </w:tcPr>
          <w:p w:rsidR="00C75C0D" w:rsidRDefault="00C75C0D">
            <w:pPr>
              <w:rPr>
                <w:rFonts w:ascii="Arial Unicode MS" w:eastAsia="Arial Unicode MS" w:hAnsi="Arial Unicode MS" w:cs="Times New Roman"/>
                <w:b/>
                <w:bCs/>
              </w:rPr>
            </w:pPr>
            <w:r>
              <w:rPr>
                <w:rFonts w:ascii="Arial Unicode MS" w:eastAsia="Arial Unicode MS" w:hAnsi="Arial Unicode MS" w:cs="Arial Unicode MS"/>
                <w:b/>
                <w:bCs/>
                <w:color w:val="000000"/>
              </w:rPr>
              <w:t>Acquisti Pubblici Ecologici</w:t>
            </w:r>
          </w:p>
        </w:tc>
      </w:tr>
      <w:tr w:rsidR="00C75C0D">
        <w:trPr>
          <w:trHeight w:val="415"/>
        </w:trPr>
        <w:tc>
          <w:tcPr>
            <w:tcW w:w="9639" w:type="dxa"/>
            <w:gridSpan w:val="5"/>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109"/>
        </w:trPr>
        <w:tc>
          <w:tcPr>
            <w:tcW w:w="9639" w:type="dxa"/>
            <w:gridSpan w:val="5"/>
          </w:tcPr>
          <w:p w:rsidR="00C75C0D" w:rsidRDefault="00C75C0D">
            <w:pPr>
              <w:pStyle w:val="ListParagraph"/>
              <w:autoSpaceDE w:val="0"/>
              <w:autoSpaceDN w:val="0"/>
              <w:adjustRightInd w:val="0"/>
              <w:ind w:left="0"/>
              <w:jc w:val="both"/>
              <w:rPr>
                <w:rFonts w:ascii="Arial" w:hAnsi="Arial" w:cs="Arial"/>
                <w:i/>
                <w:iCs/>
              </w:rPr>
            </w:pPr>
          </w:p>
        </w:tc>
      </w:tr>
      <w:tr w:rsidR="00C75C0D">
        <w:trPr>
          <w:trHeight w:val="153"/>
        </w:trPr>
        <w:tc>
          <w:tcPr>
            <w:tcW w:w="9639" w:type="dxa"/>
            <w:gridSpan w:val="5"/>
            <w:shd w:val="clear" w:color="auto" w:fill="7AB51D"/>
          </w:tcPr>
          <w:p w:rsidR="00C75C0D" w:rsidRDefault="00C75C0D">
            <w:pPr>
              <w:tabs>
                <w:tab w:val="left" w:pos="2095"/>
              </w:tabs>
              <w:rPr>
                <w:rFonts w:ascii="Arial Unicode MS" w:eastAsia="Arial Unicode MS" w:hAnsi="Arial Unicode MS" w:cs="Times New Roman"/>
                <w:b/>
                <w:bCs/>
                <w:color w:val="FFFFFF"/>
                <w:sz w:val="20"/>
                <w:szCs w:val="20"/>
              </w:rPr>
            </w:pPr>
            <w:r>
              <w:rPr>
                <w:rFonts w:ascii="Arial Unicode MS" w:eastAsia="Arial Unicode MS" w:hAnsi="Arial Unicode MS" w:cs="Arial Unicode MS"/>
                <w:b/>
                <w:bCs/>
                <w:color w:val="FFFFFF"/>
              </w:rPr>
              <w:t>Obiettivi</w:t>
            </w:r>
          </w:p>
        </w:tc>
      </w:tr>
      <w:tr w:rsidR="00C75C0D">
        <w:trPr>
          <w:trHeight w:val="109"/>
        </w:trPr>
        <w:tc>
          <w:tcPr>
            <w:tcW w:w="9639" w:type="dxa"/>
            <w:gridSpan w:val="5"/>
          </w:tcPr>
          <w:p w:rsidR="00C75C0D" w:rsidRDefault="00C75C0D">
            <w:pPr>
              <w:jc w:val="both"/>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237" w:type="dxa"/>
            <w:gridSpan w:val="3"/>
            <w:vAlign w:val="center"/>
          </w:tcPr>
          <w:p w:rsidR="00C75C0D" w:rsidRDefault="00C75C0D">
            <w:pPr>
              <w:rPr>
                <w:rFonts w:ascii="Arial" w:hAnsi="Arial" w:cs="Arial"/>
                <w:sz w:val="21"/>
                <w:szCs w:val="21"/>
                <w:highlight w:val="yellow"/>
              </w:rPr>
            </w:pPr>
          </w:p>
        </w:tc>
      </w:tr>
      <w:tr w:rsidR="00C75C0D">
        <w:trPr>
          <w:trHeight w:val="85"/>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w:t>
            </w:r>
          </w:p>
        </w:tc>
        <w:tc>
          <w:tcPr>
            <w:tcW w:w="6237" w:type="dxa"/>
            <w:gridSpan w:val="3"/>
            <w:vAlign w:val="center"/>
          </w:tcPr>
          <w:p w:rsidR="00C75C0D" w:rsidRDefault="00C75C0D">
            <w:pPr>
              <w:rPr>
                <w:rFonts w:ascii="Arial" w:hAnsi="Arial" w:cs="Arial"/>
                <w:highlight w:val="yellow"/>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237" w:type="dxa"/>
            <w:gridSpan w:val="3"/>
            <w:vAlign w:val="center"/>
          </w:tcPr>
          <w:p w:rsidR="00C75C0D" w:rsidRDefault="00C75C0D">
            <w:pPr>
              <w:rPr>
                <w:rFonts w:ascii="Arial" w:hAnsi="Arial" w:cs="Arial"/>
              </w:rPr>
            </w:pPr>
          </w:p>
        </w:tc>
      </w:tr>
      <w:tr w:rsidR="00C75C0D">
        <w:trPr>
          <w:trHeight w:val="85"/>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237" w:type="dxa"/>
            <w:gridSpan w:val="3"/>
            <w:vAlign w:val="center"/>
          </w:tcPr>
          <w:p w:rsidR="00C75C0D" w:rsidRDefault="00C75C0D">
            <w:pPr>
              <w:rPr>
                <w:rFonts w:ascii="Arial" w:hAnsi="Arial" w:cs="Arial"/>
                <w:highlight w:val="yellow"/>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237" w:type="dxa"/>
            <w:gridSpan w:val="3"/>
            <w:vAlign w:val="center"/>
          </w:tcPr>
          <w:p w:rsidR="00C75C0D" w:rsidRDefault="00C75C0D">
            <w:pPr>
              <w:rPr>
                <w:rFonts w:ascii="Arial" w:hAnsi="Arial" w:cs="Arial"/>
                <w:highlight w:val="yellow"/>
              </w:rPr>
            </w:pPr>
          </w:p>
        </w:tc>
      </w:tr>
    </w:tbl>
    <w:p w:rsidR="00C75C0D" w:rsidRDefault="00C75C0D">
      <w:pPr>
        <w:rPr>
          <w:rFonts w:cs="Times New Roman"/>
          <w:highlight w:val="yellow"/>
        </w:rPr>
      </w:pPr>
      <w:r>
        <w:rPr>
          <w:rFonts w:cs="Times New Roman"/>
          <w:highlight w:val="yellow"/>
        </w:rPr>
        <w:br w:type="page"/>
      </w:r>
    </w:p>
    <w:tbl>
      <w:tblPr>
        <w:tblW w:w="963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Layout w:type="fixed"/>
        <w:tblCellMar>
          <w:left w:w="70" w:type="dxa"/>
          <w:right w:w="70" w:type="dxa"/>
        </w:tblCellMar>
        <w:tblLook w:val="0000"/>
      </w:tblPr>
      <w:tblGrid>
        <w:gridCol w:w="2379"/>
        <w:gridCol w:w="1023"/>
        <w:gridCol w:w="1357"/>
        <w:gridCol w:w="911"/>
        <w:gridCol w:w="1469"/>
        <w:gridCol w:w="516"/>
        <w:gridCol w:w="1984"/>
      </w:tblGrid>
      <w:tr w:rsidR="00C75C0D">
        <w:trPr>
          <w:trHeight w:val="306"/>
        </w:trPr>
        <w:tc>
          <w:tcPr>
            <w:tcW w:w="2379" w:type="dxa"/>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Settore di intervento</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Residenziale</w:t>
            </w:r>
          </w:p>
        </w:tc>
        <w:tc>
          <w:tcPr>
            <w:tcW w:w="2380" w:type="dxa"/>
            <w:gridSpan w:val="2"/>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50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R1</w:t>
            </w:r>
          </w:p>
        </w:tc>
      </w:tr>
      <w:tr w:rsidR="00C75C0D">
        <w:trPr>
          <w:trHeight w:val="306"/>
        </w:trPr>
        <w:tc>
          <w:tcPr>
            <w:tcW w:w="9639" w:type="dxa"/>
            <w:gridSpan w:val="7"/>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96"/>
        </w:trPr>
        <w:tc>
          <w:tcPr>
            <w:tcW w:w="9639" w:type="dxa"/>
            <w:gridSpan w:val="7"/>
          </w:tcPr>
          <w:p w:rsidR="00C75C0D" w:rsidRDefault="00C75C0D">
            <w:pPr>
              <w:rPr>
                <w:rFonts w:ascii="Arial" w:eastAsia="Arial Unicode MS" w:hAnsi="Arial" w:cs="Arial"/>
                <w:b/>
                <w:bCs/>
              </w:rPr>
            </w:pPr>
            <w:r>
              <w:rPr>
                <w:rFonts w:ascii="Arial" w:eastAsia="Arial Unicode MS" w:hAnsi="Arial" w:cs="Arial"/>
                <w:b/>
                <w:bCs/>
              </w:rPr>
              <w:t>Efficienza energetica negli edifici residenziali</w:t>
            </w:r>
          </w:p>
        </w:tc>
      </w:tr>
      <w:tr w:rsidR="00C75C0D">
        <w:trPr>
          <w:trHeight w:val="96"/>
        </w:trPr>
        <w:tc>
          <w:tcPr>
            <w:tcW w:w="9639" w:type="dxa"/>
            <w:gridSpan w:val="7"/>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109"/>
        </w:trPr>
        <w:tc>
          <w:tcPr>
            <w:tcW w:w="9639" w:type="dxa"/>
            <w:gridSpan w:val="7"/>
          </w:tcPr>
          <w:p w:rsidR="00C75C0D" w:rsidRDefault="00C75C0D">
            <w:pPr>
              <w:autoSpaceDE w:val="0"/>
              <w:autoSpaceDN w:val="0"/>
              <w:adjustRightInd w:val="0"/>
              <w:jc w:val="both"/>
              <w:rPr>
                <w:rFonts w:ascii="Arial" w:hAnsi="Arial" w:cs="Arial"/>
                <w:b/>
                <w:bCs/>
                <w:i/>
                <w:iCs/>
              </w:rPr>
            </w:pPr>
          </w:p>
        </w:tc>
      </w:tr>
      <w:tr w:rsidR="00C75C0D">
        <w:trPr>
          <w:trHeight w:val="275"/>
        </w:trPr>
        <w:tc>
          <w:tcPr>
            <w:tcW w:w="9639" w:type="dxa"/>
            <w:gridSpan w:val="7"/>
            <w:shd w:val="clear" w:color="auto" w:fill="7AB51D"/>
          </w:tcPr>
          <w:p w:rsidR="00C75C0D" w:rsidRDefault="00C75C0D">
            <w:pPr>
              <w:tabs>
                <w:tab w:val="left" w:pos="2095"/>
              </w:tabs>
              <w:rPr>
                <w:rFonts w:ascii="Arial Unicode MS" w:eastAsia="Arial Unicode MS" w:hAnsi="Arial Unicode MS" w:cs="Times New Roman"/>
                <w:b/>
                <w:bCs/>
                <w:color w:val="FFFFFF"/>
                <w:sz w:val="20"/>
                <w:szCs w:val="20"/>
              </w:rPr>
            </w:pPr>
            <w:r>
              <w:rPr>
                <w:rFonts w:ascii="Arial Unicode MS" w:eastAsia="Arial Unicode MS" w:hAnsi="Arial Unicode MS" w:cs="Arial Unicode MS"/>
                <w:b/>
                <w:bCs/>
                <w:color w:val="FFFFFF"/>
              </w:rPr>
              <w:t>Obiettivi</w:t>
            </w:r>
          </w:p>
        </w:tc>
      </w:tr>
      <w:tr w:rsidR="00C75C0D">
        <w:trPr>
          <w:trHeight w:val="109"/>
        </w:trPr>
        <w:tc>
          <w:tcPr>
            <w:tcW w:w="9639" w:type="dxa"/>
            <w:gridSpan w:val="7"/>
          </w:tcPr>
          <w:p w:rsidR="00C75C0D" w:rsidRDefault="00C75C0D">
            <w:pPr>
              <w:jc w:val="both"/>
              <w:rPr>
                <w:rFonts w:ascii="Arial" w:hAnsi="Arial" w:cs="Arial"/>
                <w:sz w:val="20"/>
                <w:szCs w:val="20"/>
              </w:rPr>
            </w:pPr>
          </w:p>
        </w:tc>
      </w:tr>
      <w:tr w:rsidR="00C75C0D">
        <w:trPr>
          <w:trHeight w:val="318"/>
        </w:trPr>
        <w:tc>
          <w:tcPr>
            <w:tcW w:w="3402"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237" w:type="dxa"/>
            <w:gridSpan w:val="5"/>
            <w:vAlign w:val="center"/>
          </w:tcPr>
          <w:p w:rsidR="00C75C0D" w:rsidRDefault="00C75C0D">
            <w:pPr>
              <w:rPr>
                <w:rFonts w:ascii="Arial" w:hAnsi="Arial" w:cs="Arial"/>
                <w:i/>
                <w:iCs/>
                <w:sz w:val="21"/>
                <w:szCs w:val="21"/>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 per il Comune</w:t>
            </w:r>
          </w:p>
        </w:tc>
        <w:tc>
          <w:tcPr>
            <w:tcW w:w="2268" w:type="dxa"/>
            <w:gridSpan w:val="2"/>
            <w:vAlign w:val="center"/>
          </w:tcPr>
          <w:p w:rsidR="00C75C0D" w:rsidRDefault="00C75C0D">
            <w:pPr>
              <w:rPr>
                <w:rFonts w:ascii="Arial" w:hAnsi="Arial" w:cs="Arial"/>
                <w:sz w:val="21"/>
                <w:szCs w:val="21"/>
              </w:rPr>
            </w:pPr>
          </w:p>
        </w:tc>
        <w:tc>
          <w:tcPr>
            <w:tcW w:w="1985" w:type="dxa"/>
            <w:gridSpan w:val="2"/>
            <w:shd w:val="clear" w:color="auto" w:fill="74B230"/>
            <w:vAlign w:val="center"/>
          </w:tcPr>
          <w:p w:rsidR="00C75C0D" w:rsidRDefault="00C75C0D">
            <w:pPr>
              <w:rPr>
                <w:rFonts w:ascii="Arial" w:hAnsi="Arial" w:cs="Arial"/>
                <w:sz w:val="21"/>
                <w:szCs w:val="21"/>
              </w:rPr>
            </w:pPr>
            <w:r>
              <w:rPr>
                <w:rFonts w:ascii="Arial" w:eastAsia="Arial Unicode MS" w:hAnsi="Arial" w:cs="Arial"/>
                <w:b/>
                <w:bCs/>
                <w:color w:val="FFFFFF"/>
                <w:sz w:val="21"/>
                <w:szCs w:val="21"/>
              </w:rPr>
              <w:t>Rapporto costi-benefici</w:t>
            </w:r>
          </w:p>
        </w:tc>
        <w:tc>
          <w:tcPr>
            <w:tcW w:w="1984" w:type="dxa"/>
            <w:vAlign w:val="center"/>
          </w:tcPr>
          <w:p w:rsidR="00C75C0D" w:rsidRDefault="00C75C0D">
            <w:pPr>
              <w:rPr>
                <w:rFonts w:ascii="Arial" w:hAnsi="Arial" w:cs="Arial"/>
                <w:sz w:val="21"/>
                <w:szCs w:val="21"/>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23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23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237" w:type="dxa"/>
            <w:gridSpan w:val="5"/>
            <w:vAlign w:val="center"/>
          </w:tcPr>
          <w:p w:rsidR="00C75C0D" w:rsidRDefault="00C75C0D">
            <w:pPr>
              <w:rPr>
                <w:rFonts w:ascii="Arial" w:hAnsi="Arial" w:cs="Arial"/>
                <w:sz w:val="21"/>
                <w:szCs w:val="21"/>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Riferimenti utili e buone pratiche</w:t>
            </w:r>
          </w:p>
        </w:tc>
        <w:tc>
          <w:tcPr>
            <w:tcW w:w="6237" w:type="dxa"/>
            <w:gridSpan w:val="5"/>
            <w:vAlign w:val="center"/>
          </w:tcPr>
          <w:p w:rsidR="00C75C0D" w:rsidRDefault="00C75C0D">
            <w:pPr>
              <w:jc w:val="both"/>
              <w:rPr>
                <w:rFonts w:cs="Times New Roman"/>
                <w:sz w:val="18"/>
                <w:szCs w:val="18"/>
              </w:rPr>
            </w:pPr>
          </w:p>
        </w:tc>
      </w:tr>
      <w:tr w:rsidR="00C75C0D">
        <w:trPr>
          <w:trHeight w:val="320"/>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Indicatore di monitoraggio</w:t>
            </w:r>
          </w:p>
        </w:tc>
        <w:tc>
          <w:tcPr>
            <w:tcW w:w="6237" w:type="dxa"/>
            <w:gridSpan w:val="5"/>
            <w:vAlign w:val="center"/>
          </w:tcPr>
          <w:p w:rsidR="00C75C0D" w:rsidRDefault="00C75C0D">
            <w:pPr>
              <w:rPr>
                <w:rFonts w:ascii="Arial" w:hAnsi="Arial" w:cs="Arial"/>
                <w:color w:val="111111"/>
                <w:shd w:val="clear" w:color="auto" w:fill="FDFDFD"/>
              </w:rPr>
            </w:pPr>
          </w:p>
        </w:tc>
      </w:tr>
    </w:tbl>
    <w:p w:rsidR="00C75C0D" w:rsidRDefault="00C75C0D">
      <w:pPr>
        <w:rPr>
          <w:rFonts w:cs="Times New Roman"/>
          <w:highlight w:val="yellow"/>
        </w:rPr>
      </w:pPr>
      <w:r>
        <w:rPr>
          <w:rFonts w:cs="Times New Roman"/>
          <w:highlight w:val="yellow"/>
        </w:rPr>
        <w:br w:type="page"/>
      </w:r>
    </w:p>
    <w:tbl>
      <w:tblPr>
        <w:tblW w:w="963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Layout w:type="fixed"/>
        <w:tblCellMar>
          <w:left w:w="70" w:type="dxa"/>
          <w:right w:w="70" w:type="dxa"/>
        </w:tblCellMar>
        <w:tblLook w:val="0000"/>
      </w:tblPr>
      <w:tblGrid>
        <w:gridCol w:w="2379"/>
        <w:gridCol w:w="1023"/>
        <w:gridCol w:w="1357"/>
        <w:gridCol w:w="770"/>
        <w:gridCol w:w="1610"/>
        <w:gridCol w:w="841"/>
        <w:gridCol w:w="1659"/>
      </w:tblGrid>
      <w:tr w:rsidR="00C75C0D">
        <w:trPr>
          <w:trHeight w:val="306"/>
        </w:trPr>
        <w:tc>
          <w:tcPr>
            <w:tcW w:w="2379" w:type="dxa"/>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Settore di intervento</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Residenziale</w:t>
            </w:r>
          </w:p>
        </w:tc>
        <w:tc>
          <w:tcPr>
            <w:tcW w:w="2380" w:type="dxa"/>
            <w:gridSpan w:val="2"/>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50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R2</w:t>
            </w:r>
          </w:p>
        </w:tc>
      </w:tr>
      <w:tr w:rsidR="00C75C0D">
        <w:trPr>
          <w:trHeight w:val="306"/>
        </w:trPr>
        <w:tc>
          <w:tcPr>
            <w:tcW w:w="9639" w:type="dxa"/>
            <w:gridSpan w:val="7"/>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307"/>
        </w:trPr>
        <w:tc>
          <w:tcPr>
            <w:tcW w:w="9639" w:type="dxa"/>
            <w:gridSpan w:val="7"/>
          </w:tcPr>
          <w:p w:rsidR="00C75C0D" w:rsidRDefault="00C75C0D">
            <w:pPr>
              <w:rPr>
                <w:rFonts w:ascii="Arial Unicode MS" w:eastAsia="Arial Unicode MS" w:hAnsi="Arial Unicode MS" w:cs="Times New Roman"/>
                <w:b/>
                <w:bCs/>
              </w:rPr>
            </w:pPr>
            <w:r>
              <w:rPr>
                <w:rFonts w:ascii="Arial" w:eastAsia="Arial Unicode MS" w:hAnsi="Arial" w:cs="Arial"/>
                <w:b/>
                <w:bCs/>
              </w:rPr>
              <w:t>Promozione delle fonti energetiche rinnovabili termiche negli edifici residenziali e conversione delle fonti energetiche fossili</w:t>
            </w:r>
          </w:p>
        </w:tc>
      </w:tr>
      <w:tr w:rsidR="00C75C0D">
        <w:trPr>
          <w:trHeight w:val="415"/>
        </w:trPr>
        <w:tc>
          <w:tcPr>
            <w:tcW w:w="9639" w:type="dxa"/>
            <w:gridSpan w:val="7"/>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117"/>
        </w:trPr>
        <w:tc>
          <w:tcPr>
            <w:tcW w:w="9639" w:type="dxa"/>
            <w:gridSpan w:val="7"/>
          </w:tcPr>
          <w:p w:rsidR="00C75C0D" w:rsidRDefault="00C75C0D">
            <w:pPr>
              <w:autoSpaceDE w:val="0"/>
              <w:autoSpaceDN w:val="0"/>
              <w:adjustRightInd w:val="0"/>
              <w:jc w:val="both"/>
              <w:rPr>
                <w:rFonts w:ascii="Arial" w:hAnsi="Arial" w:cs="Arial"/>
                <w:b/>
                <w:bCs/>
                <w:i/>
                <w:iCs/>
              </w:rPr>
            </w:pPr>
          </w:p>
        </w:tc>
      </w:tr>
      <w:tr w:rsidR="00C75C0D">
        <w:trPr>
          <w:trHeight w:val="275"/>
        </w:trPr>
        <w:tc>
          <w:tcPr>
            <w:tcW w:w="9639" w:type="dxa"/>
            <w:gridSpan w:val="7"/>
            <w:shd w:val="clear" w:color="auto" w:fill="7AB51D"/>
          </w:tcPr>
          <w:p w:rsidR="00C75C0D" w:rsidRDefault="00C75C0D">
            <w:pPr>
              <w:tabs>
                <w:tab w:val="left" w:pos="2095"/>
              </w:tabs>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Obiettivi</w:t>
            </w:r>
          </w:p>
        </w:tc>
      </w:tr>
      <w:tr w:rsidR="00C75C0D">
        <w:trPr>
          <w:trHeight w:val="109"/>
        </w:trPr>
        <w:tc>
          <w:tcPr>
            <w:tcW w:w="9639" w:type="dxa"/>
            <w:gridSpan w:val="7"/>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237" w:type="dxa"/>
            <w:gridSpan w:val="5"/>
            <w:vAlign w:val="center"/>
          </w:tcPr>
          <w:p w:rsidR="00C75C0D" w:rsidRDefault="00C75C0D">
            <w:pPr>
              <w:rPr>
                <w:rFonts w:ascii="Arial" w:hAnsi="Arial" w:cs="Arial"/>
                <w:i/>
                <w:iCs/>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 per il Comune</w:t>
            </w:r>
          </w:p>
        </w:tc>
        <w:tc>
          <w:tcPr>
            <w:tcW w:w="2127" w:type="dxa"/>
            <w:gridSpan w:val="2"/>
            <w:vAlign w:val="center"/>
          </w:tcPr>
          <w:p w:rsidR="00C75C0D" w:rsidRDefault="00C75C0D">
            <w:pPr>
              <w:rPr>
                <w:rFonts w:ascii="Arial" w:hAnsi="Arial" w:cs="Arial"/>
              </w:rPr>
            </w:pPr>
          </w:p>
        </w:tc>
        <w:tc>
          <w:tcPr>
            <w:tcW w:w="2451" w:type="dxa"/>
            <w:gridSpan w:val="2"/>
            <w:shd w:val="clear" w:color="auto" w:fill="7AB51D"/>
            <w:vAlign w:val="center"/>
          </w:tcPr>
          <w:p w:rsidR="00C75C0D" w:rsidRDefault="00C75C0D">
            <w:pPr>
              <w:rPr>
                <w:rFonts w:ascii="Arial" w:eastAsia="Arial Unicode MS" w:hAnsi="Arial" w:cs="Times New Roman"/>
                <w:color w:val="FFFFFF"/>
              </w:rPr>
            </w:pPr>
            <w:r>
              <w:rPr>
                <w:rFonts w:ascii="Arial" w:eastAsia="Arial Unicode MS" w:hAnsi="Arial" w:cs="Arial"/>
                <w:b/>
                <w:bCs/>
                <w:color w:val="FFFFFF"/>
                <w:sz w:val="22"/>
                <w:szCs w:val="22"/>
              </w:rPr>
              <w:t>Rapporto costi-benefici</w:t>
            </w:r>
          </w:p>
        </w:tc>
        <w:tc>
          <w:tcPr>
            <w:tcW w:w="1659" w:type="dxa"/>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23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23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23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Riferimenti utili e buone pratiche</w:t>
            </w:r>
          </w:p>
        </w:tc>
        <w:tc>
          <w:tcPr>
            <w:tcW w:w="6237" w:type="dxa"/>
            <w:gridSpan w:val="5"/>
            <w:vAlign w:val="center"/>
          </w:tcPr>
          <w:p w:rsidR="00C75C0D" w:rsidRDefault="00C75C0D">
            <w:pPr>
              <w:rPr>
                <w:rFonts w:ascii="Arial" w:hAnsi="Arial" w:cs="Arial"/>
                <w:sz w:val="18"/>
                <w:szCs w:val="18"/>
              </w:rPr>
            </w:pPr>
          </w:p>
        </w:tc>
      </w:tr>
      <w:tr w:rsidR="00C75C0D">
        <w:trPr>
          <w:trHeight w:val="109"/>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Indicatori di monitoraggio</w:t>
            </w:r>
          </w:p>
        </w:tc>
        <w:tc>
          <w:tcPr>
            <w:tcW w:w="6237" w:type="dxa"/>
            <w:gridSpan w:val="5"/>
            <w:vAlign w:val="center"/>
          </w:tcPr>
          <w:p w:rsidR="00C75C0D" w:rsidRDefault="00C75C0D">
            <w:pPr>
              <w:rPr>
                <w:rFonts w:ascii="Arial" w:hAnsi="Arial" w:cs="Arial"/>
                <w:sz w:val="21"/>
                <w:szCs w:val="21"/>
              </w:rPr>
            </w:pPr>
          </w:p>
        </w:tc>
      </w:tr>
    </w:tbl>
    <w:p w:rsidR="00C75C0D" w:rsidRDefault="00C75C0D">
      <w:pPr>
        <w:rPr>
          <w:rFonts w:cs="Times New Roman"/>
          <w:highlight w:val="yellow"/>
        </w:rPr>
      </w:pPr>
      <w:r>
        <w:rPr>
          <w:rFonts w:cs="Times New Roman"/>
          <w:highlight w:val="yellow"/>
        </w:rPr>
        <w:br w:type="page"/>
      </w:r>
    </w:p>
    <w:tbl>
      <w:tblPr>
        <w:tblW w:w="951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Layout w:type="fixed"/>
        <w:tblCellMar>
          <w:left w:w="70" w:type="dxa"/>
          <w:right w:w="70" w:type="dxa"/>
        </w:tblCellMar>
        <w:tblLook w:val="0000"/>
      </w:tblPr>
      <w:tblGrid>
        <w:gridCol w:w="2379"/>
        <w:gridCol w:w="1023"/>
        <w:gridCol w:w="1357"/>
        <w:gridCol w:w="911"/>
        <w:gridCol w:w="1469"/>
        <w:gridCol w:w="516"/>
        <w:gridCol w:w="1864"/>
      </w:tblGrid>
      <w:tr w:rsidR="00C75C0D">
        <w:trPr>
          <w:trHeight w:val="306"/>
        </w:trPr>
        <w:tc>
          <w:tcPr>
            <w:tcW w:w="2379" w:type="dxa"/>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Settore di intervento</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Terziario</w:t>
            </w:r>
          </w:p>
        </w:tc>
        <w:tc>
          <w:tcPr>
            <w:tcW w:w="2380" w:type="dxa"/>
            <w:gridSpan w:val="2"/>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T1</w:t>
            </w:r>
          </w:p>
        </w:tc>
      </w:tr>
      <w:tr w:rsidR="00C75C0D">
        <w:trPr>
          <w:trHeight w:val="306"/>
        </w:trPr>
        <w:tc>
          <w:tcPr>
            <w:tcW w:w="9519" w:type="dxa"/>
            <w:gridSpan w:val="7"/>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96"/>
        </w:trPr>
        <w:tc>
          <w:tcPr>
            <w:tcW w:w="9519" w:type="dxa"/>
            <w:gridSpan w:val="7"/>
          </w:tcPr>
          <w:p w:rsidR="00C75C0D" w:rsidRDefault="00C75C0D">
            <w:pPr>
              <w:rPr>
                <w:rFonts w:ascii="Arial" w:eastAsia="Arial Unicode MS" w:hAnsi="Arial" w:cs="Arial"/>
                <w:b/>
                <w:bCs/>
              </w:rPr>
            </w:pPr>
            <w:r>
              <w:rPr>
                <w:rFonts w:ascii="Arial" w:eastAsia="Arial Unicode MS" w:hAnsi="Arial" w:cs="Arial"/>
                <w:b/>
                <w:bCs/>
              </w:rPr>
              <w:t>Efficienza energetica negli edifici terziari</w:t>
            </w:r>
          </w:p>
        </w:tc>
      </w:tr>
      <w:tr w:rsidR="00C75C0D">
        <w:trPr>
          <w:trHeight w:val="415"/>
        </w:trPr>
        <w:tc>
          <w:tcPr>
            <w:tcW w:w="9519" w:type="dxa"/>
            <w:gridSpan w:val="7"/>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109"/>
        </w:trPr>
        <w:tc>
          <w:tcPr>
            <w:tcW w:w="9519" w:type="dxa"/>
            <w:gridSpan w:val="7"/>
          </w:tcPr>
          <w:p w:rsidR="00C75C0D" w:rsidRDefault="00C75C0D">
            <w:pPr>
              <w:jc w:val="both"/>
              <w:rPr>
                <w:rFonts w:ascii="Arial" w:hAnsi="Arial" w:cs="Arial"/>
                <w:sz w:val="20"/>
                <w:szCs w:val="20"/>
              </w:rPr>
            </w:pPr>
          </w:p>
        </w:tc>
      </w:tr>
      <w:tr w:rsidR="00C75C0D">
        <w:trPr>
          <w:trHeight w:val="275"/>
        </w:trPr>
        <w:tc>
          <w:tcPr>
            <w:tcW w:w="9519" w:type="dxa"/>
            <w:gridSpan w:val="7"/>
            <w:shd w:val="clear" w:color="auto" w:fill="7AB51D"/>
          </w:tcPr>
          <w:p w:rsidR="00C75C0D" w:rsidRDefault="00C75C0D">
            <w:pPr>
              <w:tabs>
                <w:tab w:val="left" w:pos="2095"/>
              </w:tabs>
              <w:rPr>
                <w:rFonts w:ascii="Arial Unicode MS" w:eastAsia="Arial Unicode MS" w:hAnsi="Arial Unicode MS" w:cs="Times New Roman"/>
                <w:b/>
                <w:bCs/>
                <w:color w:val="FFFFFF"/>
                <w:sz w:val="20"/>
                <w:szCs w:val="20"/>
              </w:rPr>
            </w:pPr>
            <w:r>
              <w:rPr>
                <w:rFonts w:ascii="Arial Unicode MS" w:eastAsia="Arial Unicode MS" w:hAnsi="Arial Unicode MS" w:cs="Arial Unicode MS"/>
                <w:b/>
                <w:bCs/>
                <w:color w:val="FFFFFF"/>
              </w:rPr>
              <w:t>Obiettivi</w:t>
            </w:r>
          </w:p>
        </w:tc>
      </w:tr>
      <w:tr w:rsidR="00C75C0D">
        <w:trPr>
          <w:trHeight w:val="96"/>
        </w:trPr>
        <w:tc>
          <w:tcPr>
            <w:tcW w:w="9519" w:type="dxa"/>
            <w:gridSpan w:val="7"/>
          </w:tcPr>
          <w:p w:rsidR="00C75C0D" w:rsidRDefault="00C75C0D">
            <w:pPr>
              <w:rPr>
                <w:rFonts w:ascii="Arial" w:hAnsi="Arial" w:cs="Arial"/>
              </w:rPr>
            </w:pPr>
          </w:p>
        </w:tc>
      </w:tr>
      <w:tr w:rsidR="00C75C0D">
        <w:trPr>
          <w:trHeight w:val="109"/>
        </w:trPr>
        <w:tc>
          <w:tcPr>
            <w:tcW w:w="3402"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117" w:type="dxa"/>
            <w:gridSpan w:val="5"/>
            <w:vAlign w:val="center"/>
          </w:tcPr>
          <w:p w:rsidR="00C75C0D" w:rsidRDefault="00C75C0D">
            <w:pPr>
              <w:rPr>
                <w:rFonts w:ascii="Arial" w:hAnsi="Arial" w:cs="Arial"/>
                <w:i/>
                <w:iCs/>
                <w:sz w:val="21"/>
                <w:szCs w:val="21"/>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 per il Comune</w:t>
            </w:r>
          </w:p>
        </w:tc>
        <w:tc>
          <w:tcPr>
            <w:tcW w:w="2268" w:type="dxa"/>
            <w:gridSpan w:val="2"/>
            <w:vAlign w:val="center"/>
          </w:tcPr>
          <w:p w:rsidR="00C75C0D" w:rsidRDefault="00C75C0D">
            <w:pPr>
              <w:rPr>
                <w:rFonts w:ascii="Arial" w:hAnsi="Arial" w:cs="Arial"/>
                <w:sz w:val="21"/>
                <w:szCs w:val="21"/>
              </w:rPr>
            </w:pPr>
          </w:p>
        </w:tc>
        <w:tc>
          <w:tcPr>
            <w:tcW w:w="1985" w:type="dxa"/>
            <w:gridSpan w:val="2"/>
            <w:shd w:val="clear" w:color="auto" w:fill="74B230"/>
            <w:vAlign w:val="center"/>
          </w:tcPr>
          <w:p w:rsidR="00C75C0D" w:rsidRDefault="00C75C0D">
            <w:pPr>
              <w:rPr>
                <w:rFonts w:ascii="Arial" w:hAnsi="Arial" w:cs="Arial"/>
                <w:sz w:val="21"/>
                <w:szCs w:val="21"/>
              </w:rPr>
            </w:pPr>
            <w:r>
              <w:rPr>
                <w:rFonts w:ascii="Arial" w:eastAsia="Arial Unicode MS" w:hAnsi="Arial" w:cs="Arial"/>
                <w:b/>
                <w:bCs/>
                <w:color w:val="FFFFFF"/>
                <w:sz w:val="21"/>
                <w:szCs w:val="21"/>
              </w:rPr>
              <w:t>Rapporto costi-benefici</w:t>
            </w:r>
          </w:p>
        </w:tc>
        <w:tc>
          <w:tcPr>
            <w:tcW w:w="1864" w:type="dxa"/>
            <w:vAlign w:val="center"/>
          </w:tcPr>
          <w:p w:rsidR="00C75C0D" w:rsidRDefault="00C75C0D">
            <w:pPr>
              <w:rPr>
                <w:rFonts w:ascii="Arial" w:hAnsi="Arial" w:cs="Arial"/>
                <w:sz w:val="21"/>
                <w:szCs w:val="21"/>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117" w:type="dxa"/>
            <w:gridSpan w:val="5"/>
            <w:vAlign w:val="center"/>
          </w:tcPr>
          <w:p w:rsidR="00C75C0D" w:rsidRDefault="00C75C0D">
            <w:pPr>
              <w:rPr>
                <w:rFonts w:ascii="Arial" w:hAnsi="Arial" w:cs="Arial"/>
                <w:sz w:val="21"/>
                <w:szCs w:val="21"/>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Riferimenti utili e buone pratiche</w:t>
            </w:r>
          </w:p>
        </w:tc>
        <w:tc>
          <w:tcPr>
            <w:tcW w:w="6117" w:type="dxa"/>
            <w:gridSpan w:val="5"/>
            <w:vAlign w:val="center"/>
          </w:tcPr>
          <w:p w:rsidR="00C75C0D" w:rsidRDefault="00C75C0D">
            <w:pPr>
              <w:jc w:val="both"/>
              <w:rPr>
                <w:rFonts w:cs="Times New Roman"/>
                <w:sz w:val="18"/>
                <w:szCs w:val="18"/>
              </w:rPr>
            </w:pPr>
          </w:p>
        </w:tc>
      </w:tr>
      <w:tr w:rsidR="00C75C0D">
        <w:trPr>
          <w:trHeight w:val="109"/>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Indicatore di monitoraggio</w:t>
            </w:r>
          </w:p>
        </w:tc>
        <w:tc>
          <w:tcPr>
            <w:tcW w:w="6117" w:type="dxa"/>
            <w:gridSpan w:val="5"/>
            <w:vAlign w:val="center"/>
          </w:tcPr>
          <w:p w:rsidR="00C75C0D" w:rsidRDefault="00C75C0D">
            <w:pPr>
              <w:rPr>
                <w:rFonts w:ascii="Arial" w:hAnsi="Arial" w:cs="Arial"/>
                <w:color w:val="111111"/>
                <w:sz w:val="21"/>
                <w:szCs w:val="21"/>
                <w:shd w:val="clear" w:color="auto" w:fill="FDFDFD"/>
              </w:rPr>
            </w:pPr>
          </w:p>
        </w:tc>
      </w:tr>
    </w:tbl>
    <w:p w:rsidR="00C75C0D" w:rsidRDefault="00C75C0D">
      <w:pPr>
        <w:rPr>
          <w:rFonts w:cs="Times New Roman"/>
          <w:highlight w:val="yellow"/>
        </w:rPr>
      </w:pPr>
      <w:r>
        <w:rPr>
          <w:rFonts w:cs="Times New Roman"/>
          <w:highlight w:val="yellow"/>
        </w:rPr>
        <w:br w:type="page"/>
      </w:r>
    </w:p>
    <w:tbl>
      <w:tblPr>
        <w:tblW w:w="951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Layout w:type="fixed"/>
        <w:tblCellMar>
          <w:left w:w="70" w:type="dxa"/>
          <w:right w:w="70" w:type="dxa"/>
        </w:tblCellMar>
        <w:tblLook w:val="0000"/>
      </w:tblPr>
      <w:tblGrid>
        <w:gridCol w:w="2379"/>
        <w:gridCol w:w="1023"/>
        <w:gridCol w:w="1357"/>
        <w:gridCol w:w="770"/>
        <w:gridCol w:w="1610"/>
        <w:gridCol w:w="516"/>
        <w:gridCol w:w="1864"/>
      </w:tblGrid>
      <w:tr w:rsidR="00C75C0D">
        <w:trPr>
          <w:trHeight w:val="306"/>
        </w:trPr>
        <w:tc>
          <w:tcPr>
            <w:tcW w:w="2379" w:type="dxa"/>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Settore di intervento</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Terziario</w:t>
            </w:r>
          </w:p>
        </w:tc>
        <w:tc>
          <w:tcPr>
            <w:tcW w:w="2380" w:type="dxa"/>
            <w:gridSpan w:val="2"/>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T2</w:t>
            </w:r>
          </w:p>
        </w:tc>
      </w:tr>
      <w:tr w:rsidR="00C75C0D">
        <w:trPr>
          <w:trHeight w:val="306"/>
        </w:trPr>
        <w:tc>
          <w:tcPr>
            <w:tcW w:w="9519" w:type="dxa"/>
            <w:gridSpan w:val="7"/>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307"/>
        </w:trPr>
        <w:tc>
          <w:tcPr>
            <w:tcW w:w="9519" w:type="dxa"/>
            <w:gridSpan w:val="7"/>
          </w:tcPr>
          <w:p w:rsidR="00C75C0D" w:rsidRDefault="00C75C0D">
            <w:pPr>
              <w:rPr>
                <w:rFonts w:ascii="Arial Unicode MS" w:eastAsia="Arial Unicode MS" w:hAnsi="Arial Unicode MS" w:cs="Times New Roman"/>
                <w:b/>
                <w:bCs/>
              </w:rPr>
            </w:pPr>
            <w:r>
              <w:rPr>
                <w:rFonts w:ascii="Arial" w:eastAsia="Arial Unicode MS" w:hAnsi="Arial" w:cs="Arial"/>
                <w:b/>
                <w:bCs/>
              </w:rPr>
              <w:t>Promozione delle fonti energetiche rinnovabili termiche negli edifici terziari e conversione delle fonti energetiche fossili</w:t>
            </w:r>
          </w:p>
        </w:tc>
      </w:tr>
      <w:tr w:rsidR="00C75C0D">
        <w:trPr>
          <w:trHeight w:val="415"/>
        </w:trPr>
        <w:tc>
          <w:tcPr>
            <w:tcW w:w="9519" w:type="dxa"/>
            <w:gridSpan w:val="7"/>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109"/>
        </w:trPr>
        <w:tc>
          <w:tcPr>
            <w:tcW w:w="9519" w:type="dxa"/>
            <w:gridSpan w:val="7"/>
          </w:tcPr>
          <w:p w:rsidR="00C75C0D" w:rsidRDefault="00C75C0D">
            <w:pPr>
              <w:jc w:val="both"/>
              <w:rPr>
                <w:rFonts w:ascii="Arial" w:hAnsi="Arial" w:cs="Arial"/>
                <w:i/>
                <w:iCs/>
              </w:rPr>
            </w:pPr>
          </w:p>
        </w:tc>
      </w:tr>
      <w:tr w:rsidR="00C75C0D">
        <w:trPr>
          <w:trHeight w:val="275"/>
        </w:trPr>
        <w:tc>
          <w:tcPr>
            <w:tcW w:w="9519" w:type="dxa"/>
            <w:gridSpan w:val="7"/>
            <w:shd w:val="clear" w:color="auto" w:fill="7AB51D"/>
          </w:tcPr>
          <w:p w:rsidR="00C75C0D" w:rsidRDefault="00C75C0D">
            <w:pPr>
              <w:tabs>
                <w:tab w:val="left" w:pos="2095"/>
              </w:tabs>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Obiettivi</w:t>
            </w:r>
          </w:p>
        </w:tc>
      </w:tr>
      <w:tr w:rsidR="00C75C0D">
        <w:trPr>
          <w:trHeight w:val="109"/>
        </w:trPr>
        <w:tc>
          <w:tcPr>
            <w:tcW w:w="9519" w:type="dxa"/>
            <w:gridSpan w:val="7"/>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117" w:type="dxa"/>
            <w:gridSpan w:val="5"/>
            <w:vAlign w:val="center"/>
          </w:tcPr>
          <w:p w:rsidR="00C75C0D" w:rsidRDefault="00C75C0D">
            <w:pPr>
              <w:rPr>
                <w:rFonts w:ascii="Arial" w:hAnsi="Arial" w:cs="Arial"/>
                <w:i/>
                <w:iCs/>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 per il Comune</w:t>
            </w:r>
          </w:p>
        </w:tc>
        <w:tc>
          <w:tcPr>
            <w:tcW w:w="2127" w:type="dxa"/>
            <w:gridSpan w:val="2"/>
            <w:vAlign w:val="center"/>
          </w:tcPr>
          <w:p w:rsidR="00C75C0D" w:rsidRDefault="00C75C0D">
            <w:pPr>
              <w:rPr>
                <w:rFonts w:ascii="Arial" w:hAnsi="Arial" w:cs="Arial"/>
              </w:rPr>
            </w:pPr>
          </w:p>
        </w:tc>
        <w:tc>
          <w:tcPr>
            <w:tcW w:w="2126" w:type="dxa"/>
            <w:gridSpan w:val="2"/>
            <w:shd w:val="clear" w:color="auto" w:fill="7AB51D"/>
            <w:vAlign w:val="center"/>
          </w:tcPr>
          <w:p w:rsidR="00C75C0D" w:rsidRDefault="00C75C0D">
            <w:pPr>
              <w:rPr>
                <w:rFonts w:ascii="Arial" w:eastAsia="Arial Unicode MS" w:hAnsi="Arial" w:cs="Times New Roman"/>
                <w:color w:val="FFFFFF"/>
              </w:rPr>
            </w:pPr>
            <w:r>
              <w:rPr>
                <w:rFonts w:ascii="Arial" w:eastAsia="Arial Unicode MS" w:hAnsi="Arial" w:cs="Arial"/>
                <w:b/>
                <w:bCs/>
                <w:color w:val="FFFFFF"/>
                <w:sz w:val="22"/>
                <w:szCs w:val="22"/>
              </w:rPr>
              <w:t>Rapporto costi-benefici</w:t>
            </w:r>
          </w:p>
        </w:tc>
        <w:tc>
          <w:tcPr>
            <w:tcW w:w="1864" w:type="dxa"/>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Riferimenti utili e buone pratiche</w:t>
            </w:r>
          </w:p>
        </w:tc>
        <w:tc>
          <w:tcPr>
            <w:tcW w:w="6117" w:type="dxa"/>
            <w:gridSpan w:val="5"/>
            <w:vAlign w:val="center"/>
          </w:tcPr>
          <w:p w:rsidR="00C75C0D" w:rsidRDefault="00C75C0D">
            <w:pPr>
              <w:rPr>
                <w:rFonts w:ascii="Arial" w:hAnsi="Arial" w:cs="Arial"/>
                <w:sz w:val="16"/>
                <w:szCs w:val="16"/>
              </w:rPr>
            </w:pPr>
          </w:p>
        </w:tc>
      </w:tr>
      <w:tr w:rsidR="00C75C0D">
        <w:trPr>
          <w:trHeight w:val="96"/>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Indicatori di monitoraggio</w:t>
            </w:r>
          </w:p>
        </w:tc>
        <w:tc>
          <w:tcPr>
            <w:tcW w:w="6117" w:type="dxa"/>
            <w:gridSpan w:val="5"/>
            <w:vAlign w:val="center"/>
          </w:tcPr>
          <w:p w:rsidR="00C75C0D" w:rsidRDefault="00C75C0D">
            <w:pPr>
              <w:rPr>
                <w:rFonts w:ascii="Arial" w:hAnsi="Arial" w:cs="Arial"/>
                <w:b/>
                <w:bCs/>
                <w:color w:val="111111"/>
                <w:sz w:val="18"/>
                <w:szCs w:val="18"/>
                <w:shd w:val="clear" w:color="auto" w:fill="FDFDFD"/>
              </w:rPr>
            </w:pPr>
          </w:p>
        </w:tc>
      </w:tr>
    </w:tbl>
    <w:p w:rsidR="00C75C0D" w:rsidRDefault="00C75C0D">
      <w:pPr>
        <w:rPr>
          <w:rFonts w:cs="Times New Roman"/>
          <w:highlight w:val="yellow"/>
        </w:rPr>
      </w:pPr>
      <w:r>
        <w:rPr>
          <w:rFonts w:cs="Times New Roman"/>
          <w:highlight w:val="yellow"/>
        </w:rPr>
        <w:br w:type="page"/>
      </w:r>
    </w:p>
    <w:tbl>
      <w:tblPr>
        <w:tblW w:w="951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Layout w:type="fixed"/>
        <w:tblCellMar>
          <w:left w:w="70" w:type="dxa"/>
          <w:right w:w="70" w:type="dxa"/>
        </w:tblCellMar>
        <w:tblLook w:val="0000"/>
      </w:tblPr>
      <w:tblGrid>
        <w:gridCol w:w="2379"/>
        <w:gridCol w:w="1023"/>
        <w:gridCol w:w="1357"/>
        <w:gridCol w:w="770"/>
        <w:gridCol w:w="1610"/>
        <w:gridCol w:w="516"/>
        <w:gridCol w:w="1864"/>
      </w:tblGrid>
      <w:tr w:rsidR="00C75C0D">
        <w:trPr>
          <w:trHeight w:val="306"/>
        </w:trPr>
        <w:tc>
          <w:tcPr>
            <w:tcW w:w="2379" w:type="dxa"/>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Settore di intervento</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Pubblico</w:t>
            </w:r>
          </w:p>
        </w:tc>
        <w:tc>
          <w:tcPr>
            <w:tcW w:w="2380" w:type="dxa"/>
            <w:gridSpan w:val="2"/>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P1</w:t>
            </w:r>
          </w:p>
        </w:tc>
      </w:tr>
      <w:tr w:rsidR="00C75C0D">
        <w:trPr>
          <w:trHeight w:val="306"/>
        </w:trPr>
        <w:tc>
          <w:tcPr>
            <w:tcW w:w="9519" w:type="dxa"/>
            <w:gridSpan w:val="7"/>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307"/>
        </w:trPr>
        <w:tc>
          <w:tcPr>
            <w:tcW w:w="9519" w:type="dxa"/>
            <w:gridSpan w:val="7"/>
          </w:tcPr>
          <w:p w:rsidR="00C75C0D" w:rsidRDefault="00C75C0D">
            <w:pPr>
              <w:rPr>
                <w:rFonts w:ascii="Arial Unicode MS" w:eastAsia="Arial Unicode MS" w:hAnsi="Arial Unicode MS" w:cs="Times New Roman"/>
                <w:b/>
                <w:bCs/>
              </w:rPr>
            </w:pPr>
            <w:r>
              <w:rPr>
                <w:rFonts w:ascii="Arial" w:eastAsia="Arial Unicode MS" w:hAnsi="Arial" w:cs="Arial"/>
                <w:b/>
                <w:bCs/>
              </w:rPr>
              <w:t>Efficienza energetica, ristrutturazione del parco edilizio pubblico e promozione delle fonti energetiche rinnovabili termiche</w:t>
            </w:r>
          </w:p>
        </w:tc>
      </w:tr>
      <w:tr w:rsidR="00C75C0D">
        <w:trPr>
          <w:trHeight w:val="415"/>
        </w:trPr>
        <w:tc>
          <w:tcPr>
            <w:tcW w:w="9519" w:type="dxa"/>
            <w:gridSpan w:val="7"/>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109"/>
        </w:trPr>
        <w:tc>
          <w:tcPr>
            <w:tcW w:w="9519" w:type="dxa"/>
            <w:gridSpan w:val="7"/>
          </w:tcPr>
          <w:p w:rsidR="00C75C0D" w:rsidRDefault="00C75C0D">
            <w:pPr>
              <w:jc w:val="both"/>
              <w:rPr>
                <w:rFonts w:ascii="Arial" w:hAnsi="Arial" w:cs="Arial"/>
                <w:b/>
                <w:bCs/>
                <w:i/>
                <w:iCs/>
              </w:rPr>
            </w:pPr>
          </w:p>
        </w:tc>
      </w:tr>
      <w:tr w:rsidR="00C75C0D">
        <w:trPr>
          <w:trHeight w:val="275"/>
        </w:trPr>
        <w:tc>
          <w:tcPr>
            <w:tcW w:w="9519" w:type="dxa"/>
            <w:gridSpan w:val="7"/>
            <w:shd w:val="clear" w:color="auto" w:fill="7AB51D"/>
          </w:tcPr>
          <w:p w:rsidR="00C75C0D" w:rsidRDefault="00C75C0D">
            <w:pPr>
              <w:tabs>
                <w:tab w:val="left" w:pos="2095"/>
              </w:tabs>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Obiettivi</w:t>
            </w:r>
          </w:p>
        </w:tc>
      </w:tr>
      <w:tr w:rsidR="00C75C0D">
        <w:trPr>
          <w:trHeight w:val="109"/>
        </w:trPr>
        <w:tc>
          <w:tcPr>
            <w:tcW w:w="9519" w:type="dxa"/>
            <w:gridSpan w:val="7"/>
          </w:tcPr>
          <w:p w:rsidR="00C75C0D" w:rsidRDefault="00C75C0D">
            <w:pPr>
              <w:rPr>
                <w:rFonts w:ascii="Arial" w:hAnsi="Arial" w:cs="Arial"/>
              </w:rPr>
            </w:pPr>
          </w:p>
        </w:tc>
      </w:tr>
      <w:tr w:rsidR="00C75C0D">
        <w:trPr>
          <w:trHeight w:val="147"/>
        </w:trPr>
        <w:tc>
          <w:tcPr>
            <w:tcW w:w="3402"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117" w:type="dxa"/>
            <w:gridSpan w:val="5"/>
            <w:vAlign w:val="center"/>
          </w:tcPr>
          <w:p w:rsidR="00C75C0D" w:rsidRDefault="00C75C0D">
            <w:pPr>
              <w:rPr>
                <w:rFonts w:ascii="Arial" w:hAnsi="Arial" w:cs="Arial"/>
                <w:i/>
                <w:iCs/>
              </w:rPr>
            </w:pPr>
          </w:p>
        </w:tc>
      </w:tr>
      <w:tr w:rsidR="00C75C0D">
        <w:trPr>
          <w:trHeight w:val="109"/>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 per il Comune</w:t>
            </w:r>
          </w:p>
        </w:tc>
        <w:tc>
          <w:tcPr>
            <w:tcW w:w="2127" w:type="dxa"/>
            <w:gridSpan w:val="2"/>
            <w:vAlign w:val="center"/>
          </w:tcPr>
          <w:p w:rsidR="00C75C0D" w:rsidRDefault="00C75C0D">
            <w:pPr>
              <w:rPr>
                <w:rFonts w:ascii="Arial" w:hAnsi="Arial" w:cs="Arial"/>
              </w:rPr>
            </w:pPr>
          </w:p>
        </w:tc>
        <w:tc>
          <w:tcPr>
            <w:tcW w:w="2126" w:type="dxa"/>
            <w:gridSpan w:val="2"/>
            <w:shd w:val="clear" w:color="auto" w:fill="7AB51D"/>
            <w:vAlign w:val="center"/>
          </w:tcPr>
          <w:p w:rsidR="00C75C0D" w:rsidRDefault="00C75C0D">
            <w:pPr>
              <w:rPr>
                <w:rFonts w:ascii="Arial" w:eastAsia="Arial Unicode MS" w:hAnsi="Arial" w:cs="Times New Roman"/>
                <w:color w:val="FFFFFF"/>
              </w:rPr>
            </w:pPr>
            <w:r>
              <w:rPr>
                <w:rFonts w:ascii="Arial" w:eastAsia="Arial Unicode MS" w:hAnsi="Arial" w:cs="Arial"/>
                <w:b/>
                <w:bCs/>
                <w:color w:val="FFFFFF"/>
                <w:sz w:val="22"/>
                <w:szCs w:val="22"/>
              </w:rPr>
              <w:t>Rapporto costi-benefici</w:t>
            </w:r>
          </w:p>
        </w:tc>
        <w:tc>
          <w:tcPr>
            <w:tcW w:w="1864" w:type="dxa"/>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117" w:type="dxa"/>
            <w:gridSpan w:val="5"/>
            <w:vAlign w:val="center"/>
          </w:tcPr>
          <w:p w:rsidR="00C75C0D" w:rsidRDefault="00C75C0D">
            <w:pPr>
              <w:rPr>
                <w:rFonts w:ascii="Arial" w:hAnsi="Arial" w:cs="Arial"/>
              </w:rPr>
            </w:pPr>
          </w:p>
        </w:tc>
      </w:tr>
      <w:tr w:rsidR="00C75C0D">
        <w:trPr>
          <w:trHeight w:val="109"/>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Riferimenti utili e buone pratiche</w:t>
            </w:r>
          </w:p>
        </w:tc>
        <w:tc>
          <w:tcPr>
            <w:tcW w:w="6117" w:type="dxa"/>
            <w:gridSpan w:val="5"/>
            <w:vAlign w:val="center"/>
          </w:tcPr>
          <w:p w:rsidR="00C75C0D" w:rsidRDefault="00C75C0D">
            <w:pPr>
              <w:rPr>
                <w:rFonts w:ascii="Arial" w:hAnsi="Arial" w:cs="Arial"/>
                <w:sz w:val="16"/>
                <w:szCs w:val="16"/>
              </w:rPr>
            </w:pPr>
          </w:p>
        </w:tc>
      </w:tr>
      <w:tr w:rsidR="00C75C0D">
        <w:trPr>
          <w:trHeight w:val="109"/>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Indicatori di monitoraggio</w:t>
            </w:r>
          </w:p>
        </w:tc>
        <w:tc>
          <w:tcPr>
            <w:tcW w:w="6117" w:type="dxa"/>
            <w:gridSpan w:val="5"/>
            <w:vAlign w:val="center"/>
          </w:tcPr>
          <w:p w:rsidR="00C75C0D" w:rsidRDefault="00C75C0D">
            <w:pPr>
              <w:rPr>
                <w:rFonts w:ascii="Arial" w:hAnsi="Arial" w:cs="Arial"/>
                <w:b/>
                <w:bCs/>
                <w:color w:val="111111"/>
                <w:sz w:val="18"/>
                <w:szCs w:val="18"/>
                <w:shd w:val="clear" w:color="auto" w:fill="FDFDFD"/>
              </w:rPr>
            </w:pPr>
          </w:p>
        </w:tc>
      </w:tr>
    </w:tbl>
    <w:p w:rsidR="00C75C0D" w:rsidRDefault="00C75C0D">
      <w:pPr>
        <w:rPr>
          <w:rFonts w:cs="Times New Roman"/>
          <w:highlight w:val="yellow"/>
        </w:rPr>
      </w:pPr>
      <w:r>
        <w:rPr>
          <w:rFonts w:cs="Times New Roman"/>
          <w:highlight w:val="yellow"/>
        </w:rPr>
        <w:br w:type="page"/>
      </w:r>
    </w:p>
    <w:tbl>
      <w:tblPr>
        <w:tblW w:w="970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CellMar>
          <w:left w:w="70" w:type="dxa"/>
          <w:right w:w="70" w:type="dxa"/>
        </w:tblCellMar>
        <w:tblLook w:val="0000"/>
      </w:tblPr>
      <w:tblGrid>
        <w:gridCol w:w="2410"/>
        <w:gridCol w:w="560"/>
        <w:gridCol w:w="1297"/>
        <w:gridCol w:w="1195"/>
        <w:gridCol w:w="1952"/>
        <w:gridCol w:w="345"/>
        <w:gridCol w:w="1950"/>
      </w:tblGrid>
      <w:tr w:rsidR="00C75C0D">
        <w:trPr>
          <w:trHeight w:val="306"/>
        </w:trPr>
        <w:tc>
          <w:tcPr>
            <w:tcW w:w="2410" w:type="dxa"/>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Settore di intervento</w:t>
            </w:r>
          </w:p>
        </w:tc>
        <w:tc>
          <w:tcPr>
            <w:tcW w:w="1857"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Pubblico</w:t>
            </w:r>
          </w:p>
        </w:tc>
        <w:tc>
          <w:tcPr>
            <w:tcW w:w="3147" w:type="dxa"/>
            <w:gridSpan w:val="2"/>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295"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P2</w:t>
            </w:r>
          </w:p>
        </w:tc>
      </w:tr>
      <w:tr w:rsidR="00C75C0D">
        <w:trPr>
          <w:trHeight w:val="306"/>
        </w:trPr>
        <w:tc>
          <w:tcPr>
            <w:tcW w:w="9709" w:type="dxa"/>
            <w:gridSpan w:val="7"/>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307"/>
        </w:trPr>
        <w:tc>
          <w:tcPr>
            <w:tcW w:w="9709" w:type="dxa"/>
            <w:gridSpan w:val="7"/>
          </w:tcPr>
          <w:p w:rsidR="00C75C0D" w:rsidRDefault="00C75C0D">
            <w:pPr>
              <w:rPr>
                <w:rFonts w:ascii="Arial" w:eastAsia="Arial Unicode MS" w:hAnsi="Arial" w:cs="Arial"/>
                <w:b/>
                <w:bCs/>
              </w:rPr>
            </w:pPr>
            <w:r>
              <w:rPr>
                <w:rFonts w:ascii="Arial" w:eastAsia="Arial Unicode MS" w:hAnsi="Arial" w:cs="Arial"/>
                <w:b/>
                <w:bCs/>
              </w:rPr>
              <w:t xml:space="preserve">Efficientamento e sistemi di ottimizzazione della rete dell’illuminazione pubblica </w:t>
            </w:r>
          </w:p>
        </w:tc>
      </w:tr>
      <w:tr w:rsidR="00C75C0D">
        <w:trPr>
          <w:trHeight w:val="415"/>
        </w:trPr>
        <w:tc>
          <w:tcPr>
            <w:tcW w:w="9709" w:type="dxa"/>
            <w:gridSpan w:val="7"/>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268"/>
        </w:trPr>
        <w:tc>
          <w:tcPr>
            <w:tcW w:w="9709" w:type="dxa"/>
            <w:gridSpan w:val="7"/>
          </w:tcPr>
          <w:p w:rsidR="00C75C0D" w:rsidRDefault="00C75C0D">
            <w:pPr>
              <w:jc w:val="both"/>
              <w:rPr>
                <w:rFonts w:ascii="Arial" w:hAnsi="Arial" w:cs="Arial"/>
                <w:b/>
                <w:bCs/>
                <w:i/>
                <w:iCs/>
              </w:rPr>
            </w:pPr>
          </w:p>
        </w:tc>
      </w:tr>
      <w:tr w:rsidR="00C75C0D">
        <w:trPr>
          <w:trHeight w:val="275"/>
        </w:trPr>
        <w:tc>
          <w:tcPr>
            <w:tcW w:w="9709" w:type="dxa"/>
            <w:gridSpan w:val="7"/>
            <w:shd w:val="clear" w:color="auto" w:fill="7AB51D"/>
          </w:tcPr>
          <w:p w:rsidR="00C75C0D" w:rsidRDefault="00C75C0D">
            <w:pPr>
              <w:tabs>
                <w:tab w:val="left" w:pos="2095"/>
              </w:tabs>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Obiettivi</w:t>
            </w:r>
          </w:p>
        </w:tc>
      </w:tr>
      <w:tr w:rsidR="00C75C0D">
        <w:trPr>
          <w:trHeight w:val="109"/>
        </w:trPr>
        <w:tc>
          <w:tcPr>
            <w:tcW w:w="9709" w:type="dxa"/>
            <w:gridSpan w:val="7"/>
          </w:tcPr>
          <w:p w:rsidR="00C75C0D" w:rsidRDefault="00C75C0D">
            <w:pPr>
              <w:rPr>
                <w:rFonts w:ascii="Arial" w:hAnsi="Arial" w:cs="Arial"/>
              </w:rPr>
            </w:pPr>
          </w:p>
        </w:tc>
      </w:tr>
      <w:tr w:rsidR="00C75C0D">
        <w:trPr>
          <w:trHeight w:val="318"/>
        </w:trPr>
        <w:tc>
          <w:tcPr>
            <w:tcW w:w="2970"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739" w:type="dxa"/>
            <w:gridSpan w:val="5"/>
            <w:vAlign w:val="center"/>
          </w:tcPr>
          <w:p w:rsidR="00C75C0D" w:rsidRDefault="00C75C0D">
            <w:pPr>
              <w:rPr>
                <w:rFonts w:ascii="Arial" w:hAnsi="Arial" w:cs="Arial"/>
                <w:i/>
                <w:iCs/>
              </w:rPr>
            </w:pPr>
          </w:p>
        </w:tc>
      </w:tr>
      <w:tr w:rsidR="00C75C0D">
        <w:trPr>
          <w:trHeight w:val="318"/>
        </w:trPr>
        <w:tc>
          <w:tcPr>
            <w:tcW w:w="2970"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 per il Comune</w:t>
            </w:r>
          </w:p>
        </w:tc>
        <w:tc>
          <w:tcPr>
            <w:tcW w:w="2492" w:type="dxa"/>
            <w:gridSpan w:val="2"/>
            <w:vAlign w:val="center"/>
          </w:tcPr>
          <w:p w:rsidR="00C75C0D" w:rsidRDefault="00C75C0D">
            <w:pPr>
              <w:rPr>
                <w:rFonts w:ascii="Arial" w:hAnsi="Arial" w:cs="Arial"/>
              </w:rPr>
            </w:pPr>
          </w:p>
        </w:tc>
        <w:tc>
          <w:tcPr>
            <w:tcW w:w="2297" w:type="dxa"/>
            <w:gridSpan w:val="2"/>
            <w:shd w:val="clear" w:color="auto" w:fill="7AB51D"/>
            <w:vAlign w:val="center"/>
          </w:tcPr>
          <w:p w:rsidR="00C75C0D" w:rsidRDefault="00C75C0D">
            <w:pPr>
              <w:rPr>
                <w:rFonts w:ascii="Arial" w:eastAsia="Arial Unicode MS" w:hAnsi="Arial" w:cs="Times New Roman"/>
                <w:color w:val="FFFFFF"/>
              </w:rPr>
            </w:pPr>
            <w:r>
              <w:rPr>
                <w:rFonts w:ascii="Arial" w:eastAsia="Arial Unicode MS" w:hAnsi="Arial" w:cs="Arial"/>
                <w:b/>
                <w:bCs/>
                <w:color w:val="FFFFFF"/>
                <w:sz w:val="22"/>
                <w:szCs w:val="22"/>
              </w:rPr>
              <w:t>Rapporto costi-benefici</w:t>
            </w:r>
          </w:p>
        </w:tc>
        <w:tc>
          <w:tcPr>
            <w:tcW w:w="1950" w:type="dxa"/>
            <w:vAlign w:val="center"/>
          </w:tcPr>
          <w:p w:rsidR="00C75C0D" w:rsidRDefault="00C75C0D">
            <w:pPr>
              <w:rPr>
                <w:rFonts w:ascii="Arial" w:hAnsi="Arial" w:cs="Arial"/>
              </w:rPr>
            </w:pPr>
          </w:p>
        </w:tc>
      </w:tr>
      <w:tr w:rsidR="00C75C0D">
        <w:trPr>
          <w:trHeight w:val="318"/>
        </w:trPr>
        <w:tc>
          <w:tcPr>
            <w:tcW w:w="2970"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739" w:type="dxa"/>
            <w:gridSpan w:val="5"/>
            <w:vAlign w:val="center"/>
          </w:tcPr>
          <w:p w:rsidR="00C75C0D" w:rsidRDefault="00C75C0D">
            <w:pPr>
              <w:rPr>
                <w:rFonts w:ascii="Arial" w:hAnsi="Arial" w:cs="Arial"/>
              </w:rPr>
            </w:pPr>
          </w:p>
        </w:tc>
      </w:tr>
      <w:tr w:rsidR="00C75C0D">
        <w:trPr>
          <w:trHeight w:val="318"/>
        </w:trPr>
        <w:tc>
          <w:tcPr>
            <w:tcW w:w="2970"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739" w:type="dxa"/>
            <w:gridSpan w:val="5"/>
            <w:vAlign w:val="center"/>
          </w:tcPr>
          <w:p w:rsidR="00C75C0D" w:rsidRDefault="00C75C0D">
            <w:pPr>
              <w:rPr>
                <w:rFonts w:ascii="Arial" w:hAnsi="Arial" w:cs="Arial"/>
              </w:rPr>
            </w:pPr>
          </w:p>
        </w:tc>
      </w:tr>
      <w:tr w:rsidR="00C75C0D">
        <w:trPr>
          <w:trHeight w:val="318"/>
        </w:trPr>
        <w:tc>
          <w:tcPr>
            <w:tcW w:w="2970"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739" w:type="dxa"/>
            <w:gridSpan w:val="5"/>
            <w:vAlign w:val="center"/>
          </w:tcPr>
          <w:p w:rsidR="00C75C0D" w:rsidRDefault="00C75C0D">
            <w:pPr>
              <w:rPr>
                <w:rFonts w:ascii="Arial" w:hAnsi="Arial" w:cs="Arial"/>
              </w:rPr>
            </w:pPr>
          </w:p>
        </w:tc>
      </w:tr>
      <w:tr w:rsidR="00C75C0D">
        <w:trPr>
          <w:trHeight w:val="318"/>
        </w:trPr>
        <w:tc>
          <w:tcPr>
            <w:tcW w:w="2970"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Riferimenti utili e buone pratiche</w:t>
            </w:r>
          </w:p>
        </w:tc>
        <w:tc>
          <w:tcPr>
            <w:tcW w:w="6739" w:type="dxa"/>
            <w:gridSpan w:val="5"/>
            <w:vAlign w:val="center"/>
          </w:tcPr>
          <w:p w:rsidR="00C75C0D" w:rsidRDefault="00C75C0D">
            <w:pPr>
              <w:rPr>
                <w:rFonts w:ascii="Arial" w:hAnsi="Arial" w:cs="Arial"/>
                <w:sz w:val="16"/>
                <w:szCs w:val="16"/>
              </w:rPr>
            </w:pPr>
          </w:p>
        </w:tc>
      </w:tr>
      <w:tr w:rsidR="00C75C0D">
        <w:trPr>
          <w:trHeight w:val="96"/>
        </w:trPr>
        <w:tc>
          <w:tcPr>
            <w:tcW w:w="2970"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Indicatori di monitoraggio</w:t>
            </w:r>
          </w:p>
        </w:tc>
        <w:tc>
          <w:tcPr>
            <w:tcW w:w="6739" w:type="dxa"/>
            <w:gridSpan w:val="5"/>
            <w:vAlign w:val="center"/>
          </w:tcPr>
          <w:p w:rsidR="00C75C0D" w:rsidRDefault="00C75C0D">
            <w:pPr>
              <w:rPr>
                <w:rFonts w:ascii="Arial" w:hAnsi="Arial" w:cs="Arial"/>
                <w:b/>
                <w:bCs/>
                <w:color w:val="111111"/>
                <w:sz w:val="18"/>
                <w:szCs w:val="18"/>
                <w:shd w:val="clear" w:color="auto" w:fill="FDFDFD"/>
              </w:rPr>
            </w:pPr>
          </w:p>
        </w:tc>
      </w:tr>
    </w:tbl>
    <w:p w:rsidR="00C75C0D" w:rsidRDefault="00C75C0D">
      <w:pPr>
        <w:rPr>
          <w:rFonts w:cs="Times New Roman"/>
          <w:highlight w:val="yellow"/>
        </w:rPr>
      </w:pPr>
      <w:r>
        <w:rPr>
          <w:rFonts w:cs="Times New Roman"/>
          <w:highlight w:val="yellow"/>
        </w:rPr>
        <w:br w:type="page"/>
      </w:r>
    </w:p>
    <w:tbl>
      <w:tblPr>
        <w:tblW w:w="970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Layout w:type="fixed"/>
        <w:tblCellMar>
          <w:left w:w="70" w:type="dxa"/>
          <w:right w:w="70" w:type="dxa"/>
        </w:tblCellMar>
        <w:tblLook w:val="0000"/>
      </w:tblPr>
      <w:tblGrid>
        <w:gridCol w:w="2410"/>
        <w:gridCol w:w="992"/>
        <w:gridCol w:w="681"/>
        <w:gridCol w:w="943"/>
        <w:gridCol w:w="1901"/>
        <w:gridCol w:w="653"/>
        <w:gridCol w:w="2129"/>
      </w:tblGrid>
      <w:tr w:rsidR="00C75C0D">
        <w:trPr>
          <w:trHeight w:val="306"/>
        </w:trPr>
        <w:tc>
          <w:tcPr>
            <w:tcW w:w="2410" w:type="dxa"/>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Settore di intervento</w:t>
            </w:r>
          </w:p>
        </w:tc>
        <w:tc>
          <w:tcPr>
            <w:tcW w:w="1673"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Pubblico</w:t>
            </w:r>
          </w:p>
        </w:tc>
        <w:tc>
          <w:tcPr>
            <w:tcW w:w="2844" w:type="dxa"/>
            <w:gridSpan w:val="2"/>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782"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P3</w:t>
            </w:r>
          </w:p>
        </w:tc>
      </w:tr>
      <w:tr w:rsidR="00C75C0D">
        <w:trPr>
          <w:trHeight w:val="306"/>
        </w:trPr>
        <w:tc>
          <w:tcPr>
            <w:tcW w:w="9709" w:type="dxa"/>
            <w:gridSpan w:val="7"/>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307"/>
        </w:trPr>
        <w:tc>
          <w:tcPr>
            <w:tcW w:w="9709" w:type="dxa"/>
            <w:gridSpan w:val="7"/>
          </w:tcPr>
          <w:p w:rsidR="00C75C0D" w:rsidRDefault="00C75C0D">
            <w:pPr>
              <w:rPr>
                <w:rFonts w:ascii="Arial" w:eastAsia="Arial Unicode MS" w:hAnsi="Arial" w:cs="Arial"/>
                <w:b/>
                <w:bCs/>
              </w:rPr>
            </w:pPr>
            <w:r>
              <w:rPr>
                <w:rFonts w:ascii="Arial" w:eastAsia="Arial Unicode MS" w:hAnsi="Arial" w:cs="Arial"/>
                <w:b/>
                <w:bCs/>
              </w:rPr>
              <w:t xml:space="preserve">Realizzazione di audit/certificazioni energetiche sugli edifici pubblici </w:t>
            </w:r>
          </w:p>
        </w:tc>
      </w:tr>
      <w:tr w:rsidR="00C75C0D">
        <w:trPr>
          <w:trHeight w:val="415"/>
        </w:trPr>
        <w:tc>
          <w:tcPr>
            <w:tcW w:w="9709" w:type="dxa"/>
            <w:gridSpan w:val="7"/>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268"/>
        </w:trPr>
        <w:tc>
          <w:tcPr>
            <w:tcW w:w="9709" w:type="dxa"/>
            <w:gridSpan w:val="7"/>
          </w:tcPr>
          <w:p w:rsidR="00C75C0D" w:rsidRDefault="00C75C0D">
            <w:pPr>
              <w:autoSpaceDE w:val="0"/>
              <w:autoSpaceDN w:val="0"/>
              <w:adjustRightInd w:val="0"/>
              <w:jc w:val="both"/>
              <w:rPr>
                <w:rFonts w:ascii="Arial" w:hAnsi="Arial" w:cs="Arial"/>
              </w:rPr>
            </w:pPr>
          </w:p>
        </w:tc>
      </w:tr>
      <w:tr w:rsidR="00C75C0D">
        <w:trPr>
          <w:trHeight w:val="275"/>
        </w:trPr>
        <w:tc>
          <w:tcPr>
            <w:tcW w:w="9709" w:type="dxa"/>
            <w:gridSpan w:val="7"/>
            <w:shd w:val="clear" w:color="auto" w:fill="7AB51D"/>
          </w:tcPr>
          <w:p w:rsidR="00C75C0D" w:rsidRDefault="00C75C0D">
            <w:pPr>
              <w:tabs>
                <w:tab w:val="left" w:pos="2095"/>
              </w:tabs>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Obiettivi</w:t>
            </w:r>
          </w:p>
        </w:tc>
      </w:tr>
      <w:tr w:rsidR="00C75C0D">
        <w:trPr>
          <w:trHeight w:val="109"/>
        </w:trPr>
        <w:tc>
          <w:tcPr>
            <w:tcW w:w="9709" w:type="dxa"/>
            <w:gridSpan w:val="7"/>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307" w:type="dxa"/>
            <w:gridSpan w:val="5"/>
            <w:vAlign w:val="center"/>
          </w:tcPr>
          <w:p w:rsidR="00C75C0D" w:rsidRDefault="00C75C0D">
            <w:pPr>
              <w:rPr>
                <w:rFonts w:ascii="Arial" w:hAnsi="Arial" w:cs="Arial"/>
                <w:i/>
                <w:iCs/>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 per il Comune</w:t>
            </w:r>
          </w:p>
        </w:tc>
        <w:tc>
          <w:tcPr>
            <w:tcW w:w="1624" w:type="dxa"/>
            <w:gridSpan w:val="2"/>
            <w:vAlign w:val="center"/>
          </w:tcPr>
          <w:p w:rsidR="00C75C0D" w:rsidRDefault="00C75C0D">
            <w:pPr>
              <w:rPr>
                <w:rFonts w:ascii="Arial" w:hAnsi="Arial" w:cs="Arial"/>
              </w:rPr>
            </w:pPr>
          </w:p>
        </w:tc>
        <w:tc>
          <w:tcPr>
            <w:tcW w:w="2554" w:type="dxa"/>
            <w:gridSpan w:val="2"/>
            <w:shd w:val="clear" w:color="auto" w:fill="7AB51D"/>
            <w:vAlign w:val="center"/>
          </w:tcPr>
          <w:p w:rsidR="00C75C0D" w:rsidRDefault="00C75C0D">
            <w:pPr>
              <w:rPr>
                <w:rFonts w:ascii="Arial" w:eastAsia="Arial Unicode MS" w:hAnsi="Arial" w:cs="Times New Roman"/>
                <w:color w:val="FFFFFF"/>
              </w:rPr>
            </w:pPr>
            <w:r>
              <w:rPr>
                <w:rFonts w:ascii="Arial" w:eastAsia="Arial Unicode MS" w:hAnsi="Arial" w:cs="Arial"/>
                <w:b/>
                <w:bCs/>
                <w:color w:val="FFFFFF"/>
                <w:sz w:val="22"/>
                <w:szCs w:val="22"/>
              </w:rPr>
              <w:t>Rapporto costi-benefici</w:t>
            </w:r>
          </w:p>
        </w:tc>
        <w:tc>
          <w:tcPr>
            <w:tcW w:w="2129" w:type="dxa"/>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30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30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30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Riferimenti utili e buone pratiche</w:t>
            </w:r>
          </w:p>
        </w:tc>
        <w:tc>
          <w:tcPr>
            <w:tcW w:w="6307" w:type="dxa"/>
            <w:gridSpan w:val="5"/>
            <w:vAlign w:val="center"/>
          </w:tcPr>
          <w:p w:rsidR="00C75C0D" w:rsidRDefault="00C75C0D">
            <w:pPr>
              <w:rPr>
                <w:rFonts w:ascii="Arial" w:hAnsi="Arial" w:cs="Arial"/>
                <w:sz w:val="16"/>
                <w:szCs w:val="16"/>
              </w:rPr>
            </w:pPr>
          </w:p>
        </w:tc>
      </w:tr>
      <w:tr w:rsidR="00C75C0D">
        <w:trPr>
          <w:trHeight w:val="442"/>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Indicatori di monitoraggio</w:t>
            </w:r>
          </w:p>
        </w:tc>
        <w:tc>
          <w:tcPr>
            <w:tcW w:w="6307" w:type="dxa"/>
            <w:gridSpan w:val="5"/>
            <w:vAlign w:val="center"/>
          </w:tcPr>
          <w:p w:rsidR="00C75C0D" w:rsidRDefault="00C75C0D">
            <w:pPr>
              <w:rPr>
                <w:rFonts w:ascii="Arial" w:hAnsi="Arial" w:cs="Arial"/>
              </w:rPr>
            </w:pPr>
          </w:p>
        </w:tc>
      </w:tr>
    </w:tbl>
    <w:p w:rsidR="00C75C0D" w:rsidRDefault="00C75C0D">
      <w:pPr>
        <w:rPr>
          <w:rFonts w:cs="Times New Roman"/>
          <w:highlight w:val="yellow"/>
        </w:rPr>
      </w:pPr>
      <w:r>
        <w:rPr>
          <w:rFonts w:cs="Times New Roman"/>
          <w:highlight w:val="yellow"/>
        </w:rPr>
        <w:br w:type="page"/>
      </w:r>
    </w:p>
    <w:tbl>
      <w:tblPr>
        <w:tblW w:w="970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CellMar>
          <w:left w:w="70" w:type="dxa"/>
          <w:right w:w="70" w:type="dxa"/>
        </w:tblCellMar>
        <w:tblLook w:val="0000"/>
      </w:tblPr>
      <w:tblGrid>
        <w:gridCol w:w="2771"/>
        <w:gridCol w:w="631"/>
        <w:gridCol w:w="1678"/>
        <w:gridCol w:w="1079"/>
        <w:gridCol w:w="1387"/>
        <w:gridCol w:w="472"/>
        <w:gridCol w:w="1691"/>
      </w:tblGrid>
      <w:tr w:rsidR="00C75C0D">
        <w:trPr>
          <w:trHeight w:val="306"/>
        </w:trPr>
        <w:tc>
          <w:tcPr>
            <w:tcW w:w="2771" w:type="dxa"/>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Settore di intervento</w:t>
            </w:r>
          </w:p>
        </w:tc>
        <w:tc>
          <w:tcPr>
            <w:tcW w:w="2309"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Prod.Energetica</w:t>
            </w:r>
          </w:p>
        </w:tc>
        <w:tc>
          <w:tcPr>
            <w:tcW w:w="2466" w:type="dxa"/>
            <w:gridSpan w:val="2"/>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163"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PE1</w:t>
            </w:r>
          </w:p>
        </w:tc>
      </w:tr>
      <w:tr w:rsidR="00C75C0D">
        <w:trPr>
          <w:trHeight w:val="306"/>
        </w:trPr>
        <w:tc>
          <w:tcPr>
            <w:tcW w:w="9709" w:type="dxa"/>
            <w:gridSpan w:val="7"/>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96"/>
        </w:trPr>
        <w:tc>
          <w:tcPr>
            <w:tcW w:w="9709" w:type="dxa"/>
            <w:gridSpan w:val="7"/>
          </w:tcPr>
          <w:p w:rsidR="00C75C0D" w:rsidRDefault="00C75C0D">
            <w:pPr>
              <w:rPr>
                <w:rFonts w:ascii="Arial Unicode MS" w:eastAsia="Arial Unicode MS" w:hAnsi="Arial Unicode MS" w:cs="Arial Unicode MS"/>
                <w:b/>
                <w:bCs/>
              </w:rPr>
            </w:pPr>
            <w:r>
              <w:rPr>
                <w:rFonts w:ascii="Arial Unicode MS" w:eastAsia="Arial Unicode MS" w:hAnsi="Arial Unicode MS" w:cs="Arial Unicode MS"/>
                <w:b/>
                <w:bCs/>
              </w:rPr>
              <w:t>Promozione delle fonti elettriche rinnovabili negli edifici residenziali e terziari</w:t>
            </w:r>
          </w:p>
        </w:tc>
      </w:tr>
      <w:tr w:rsidR="00C75C0D">
        <w:trPr>
          <w:trHeight w:val="415"/>
        </w:trPr>
        <w:tc>
          <w:tcPr>
            <w:tcW w:w="9709" w:type="dxa"/>
            <w:gridSpan w:val="7"/>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109"/>
        </w:trPr>
        <w:tc>
          <w:tcPr>
            <w:tcW w:w="9709" w:type="dxa"/>
            <w:gridSpan w:val="7"/>
          </w:tcPr>
          <w:p w:rsidR="00C75C0D" w:rsidRDefault="00C75C0D">
            <w:pPr>
              <w:autoSpaceDE w:val="0"/>
              <w:autoSpaceDN w:val="0"/>
              <w:adjustRightInd w:val="0"/>
              <w:jc w:val="both"/>
              <w:rPr>
                <w:rFonts w:ascii="Arial" w:hAnsi="Arial" w:cs="Arial"/>
                <w:b/>
                <w:bCs/>
                <w:i/>
                <w:iCs/>
              </w:rPr>
            </w:pPr>
          </w:p>
        </w:tc>
      </w:tr>
      <w:tr w:rsidR="00C75C0D">
        <w:trPr>
          <w:trHeight w:val="275"/>
        </w:trPr>
        <w:tc>
          <w:tcPr>
            <w:tcW w:w="9709" w:type="dxa"/>
            <w:gridSpan w:val="7"/>
            <w:shd w:val="clear" w:color="auto" w:fill="7AB51D"/>
          </w:tcPr>
          <w:p w:rsidR="00C75C0D" w:rsidRDefault="00C75C0D">
            <w:pPr>
              <w:tabs>
                <w:tab w:val="left" w:pos="2095"/>
              </w:tabs>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Obiettivi</w:t>
            </w:r>
          </w:p>
        </w:tc>
      </w:tr>
      <w:tr w:rsidR="00C75C0D">
        <w:trPr>
          <w:trHeight w:val="410"/>
        </w:trPr>
        <w:tc>
          <w:tcPr>
            <w:tcW w:w="9709" w:type="dxa"/>
            <w:gridSpan w:val="7"/>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307" w:type="dxa"/>
            <w:gridSpan w:val="5"/>
            <w:vAlign w:val="center"/>
          </w:tcPr>
          <w:p w:rsidR="00C75C0D" w:rsidRDefault="00C75C0D">
            <w:pPr>
              <w:rPr>
                <w:rFonts w:ascii="Arial" w:hAnsi="Arial" w:cs="Arial"/>
                <w:i/>
                <w:iCs/>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 per il Comune</w:t>
            </w:r>
          </w:p>
        </w:tc>
        <w:tc>
          <w:tcPr>
            <w:tcW w:w="2757" w:type="dxa"/>
            <w:gridSpan w:val="2"/>
            <w:vAlign w:val="center"/>
          </w:tcPr>
          <w:p w:rsidR="00C75C0D" w:rsidRDefault="00C75C0D">
            <w:pPr>
              <w:rPr>
                <w:rFonts w:ascii="Arial" w:hAnsi="Arial" w:cs="Arial"/>
              </w:rPr>
            </w:pPr>
          </w:p>
        </w:tc>
        <w:tc>
          <w:tcPr>
            <w:tcW w:w="1859" w:type="dxa"/>
            <w:gridSpan w:val="2"/>
            <w:shd w:val="clear" w:color="auto" w:fill="7AB51D"/>
            <w:vAlign w:val="center"/>
          </w:tcPr>
          <w:p w:rsidR="00C75C0D" w:rsidRDefault="00C75C0D">
            <w:pPr>
              <w:rPr>
                <w:rFonts w:ascii="Arial" w:eastAsia="Arial Unicode MS" w:hAnsi="Arial" w:cs="Times New Roman"/>
                <w:color w:val="FFFFFF"/>
              </w:rPr>
            </w:pPr>
            <w:r>
              <w:rPr>
                <w:rFonts w:ascii="Arial" w:eastAsia="Arial Unicode MS" w:hAnsi="Arial" w:cs="Arial"/>
                <w:b/>
                <w:bCs/>
                <w:color w:val="FFFFFF"/>
                <w:sz w:val="22"/>
                <w:szCs w:val="22"/>
              </w:rPr>
              <w:t>Rapporto costi-benefici</w:t>
            </w:r>
          </w:p>
        </w:tc>
        <w:tc>
          <w:tcPr>
            <w:tcW w:w="1691" w:type="dxa"/>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30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30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30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Riferimenti utili e buone pratiche</w:t>
            </w:r>
          </w:p>
        </w:tc>
        <w:tc>
          <w:tcPr>
            <w:tcW w:w="6307" w:type="dxa"/>
            <w:gridSpan w:val="5"/>
            <w:vAlign w:val="center"/>
          </w:tcPr>
          <w:p w:rsidR="00C75C0D" w:rsidRDefault="00C75C0D">
            <w:pPr>
              <w:rPr>
                <w:rFonts w:ascii="Arial" w:hAnsi="Arial" w:cs="Arial"/>
                <w:sz w:val="18"/>
                <w:szCs w:val="18"/>
              </w:rPr>
            </w:pPr>
          </w:p>
        </w:tc>
      </w:tr>
      <w:tr w:rsidR="00C75C0D">
        <w:trPr>
          <w:trHeight w:val="109"/>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Indicatori di monitoraggio</w:t>
            </w:r>
          </w:p>
        </w:tc>
        <w:tc>
          <w:tcPr>
            <w:tcW w:w="6307" w:type="dxa"/>
            <w:gridSpan w:val="5"/>
            <w:vAlign w:val="center"/>
          </w:tcPr>
          <w:p w:rsidR="00C75C0D" w:rsidRDefault="00C75C0D">
            <w:pPr>
              <w:rPr>
                <w:rFonts w:ascii="Arial" w:hAnsi="Arial" w:cs="Arial"/>
                <w:sz w:val="21"/>
                <w:szCs w:val="21"/>
              </w:rPr>
            </w:pPr>
          </w:p>
        </w:tc>
      </w:tr>
    </w:tbl>
    <w:p w:rsidR="00C75C0D" w:rsidRDefault="00C75C0D">
      <w:pPr>
        <w:rPr>
          <w:rFonts w:cs="Times New Roman"/>
          <w:highlight w:val="yellow"/>
        </w:rPr>
      </w:pPr>
      <w:r>
        <w:rPr>
          <w:rFonts w:cs="Times New Roman"/>
          <w:highlight w:val="yellow"/>
        </w:rPr>
        <w:br w:type="page"/>
      </w:r>
    </w:p>
    <w:tbl>
      <w:tblPr>
        <w:tblW w:w="951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Layout w:type="fixed"/>
        <w:tblCellMar>
          <w:left w:w="70" w:type="dxa"/>
          <w:right w:w="70" w:type="dxa"/>
        </w:tblCellMar>
        <w:tblLook w:val="0000"/>
      </w:tblPr>
      <w:tblGrid>
        <w:gridCol w:w="2379"/>
        <w:gridCol w:w="1023"/>
        <w:gridCol w:w="1357"/>
        <w:gridCol w:w="770"/>
        <w:gridCol w:w="1610"/>
        <w:gridCol w:w="516"/>
        <w:gridCol w:w="1864"/>
      </w:tblGrid>
      <w:tr w:rsidR="00C75C0D">
        <w:trPr>
          <w:trHeight w:val="306"/>
        </w:trPr>
        <w:tc>
          <w:tcPr>
            <w:tcW w:w="2379" w:type="dxa"/>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Settore di intervento</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Trasporti</w:t>
            </w:r>
          </w:p>
        </w:tc>
        <w:tc>
          <w:tcPr>
            <w:tcW w:w="2380" w:type="dxa"/>
            <w:gridSpan w:val="2"/>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TR1</w:t>
            </w:r>
          </w:p>
        </w:tc>
      </w:tr>
      <w:tr w:rsidR="00C75C0D">
        <w:trPr>
          <w:trHeight w:val="306"/>
        </w:trPr>
        <w:tc>
          <w:tcPr>
            <w:tcW w:w="9519" w:type="dxa"/>
            <w:gridSpan w:val="7"/>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307"/>
        </w:trPr>
        <w:tc>
          <w:tcPr>
            <w:tcW w:w="9519" w:type="dxa"/>
            <w:gridSpan w:val="7"/>
          </w:tcPr>
          <w:p w:rsidR="00C75C0D" w:rsidRDefault="00C75C0D">
            <w:pPr>
              <w:rPr>
                <w:rFonts w:ascii="Arial Unicode MS" w:eastAsia="Arial Unicode MS" w:hAnsi="Arial Unicode MS" w:cs="Times New Roman"/>
                <w:b/>
                <w:bCs/>
              </w:rPr>
            </w:pPr>
            <w:r>
              <w:rPr>
                <w:rFonts w:ascii="Arial Unicode MS" w:eastAsia="Arial Unicode MS" w:hAnsi="Arial Unicode MS" w:cs="Arial Unicode MS"/>
                <w:b/>
                <w:bCs/>
              </w:rPr>
              <w:t>Svecchiamento/rinnovo del parco veicolare privato e pubblico</w:t>
            </w:r>
          </w:p>
        </w:tc>
      </w:tr>
      <w:tr w:rsidR="00C75C0D">
        <w:trPr>
          <w:trHeight w:val="415"/>
        </w:trPr>
        <w:tc>
          <w:tcPr>
            <w:tcW w:w="9519" w:type="dxa"/>
            <w:gridSpan w:val="7"/>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109"/>
        </w:trPr>
        <w:tc>
          <w:tcPr>
            <w:tcW w:w="9519" w:type="dxa"/>
            <w:gridSpan w:val="7"/>
          </w:tcPr>
          <w:p w:rsidR="00C75C0D" w:rsidRDefault="00C75C0D">
            <w:pPr>
              <w:jc w:val="both"/>
              <w:rPr>
                <w:rFonts w:ascii="Arial" w:hAnsi="Arial" w:cs="Arial"/>
              </w:rPr>
            </w:pPr>
          </w:p>
        </w:tc>
      </w:tr>
      <w:tr w:rsidR="00C75C0D">
        <w:trPr>
          <w:trHeight w:val="275"/>
        </w:trPr>
        <w:tc>
          <w:tcPr>
            <w:tcW w:w="9519" w:type="dxa"/>
            <w:gridSpan w:val="7"/>
            <w:shd w:val="clear" w:color="auto" w:fill="7AB51D"/>
          </w:tcPr>
          <w:p w:rsidR="00C75C0D" w:rsidRDefault="00C75C0D">
            <w:pPr>
              <w:tabs>
                <w:tab w:val="left" w:pos="2095"/>
              </w:tabs>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Obiettivi</w:t>
            </w:r>
          </w:p>
        </w:tc>
      </w:tr>
      <w:tr w:rsidR="00C75C0D">
        <w:trPr>
          <w:trHeight w:val="109"/>
        </w:trPr>
        <w:tc>
          <w:tcPr>
            <w:tcW w:w="9519" w:type="dxa"/>
            <w:gridSpan w:val="7"/>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117" w:type="dxa"/>
            <w:gridSpan w:val="5"/>
            <w:vAlign w:val="center"/>
          </w:tcPr>
          <w:p w:rsidR="00C75C0D" w:rsidRDefault="00C75C0D">
            <w:pPr>
              <w:rPr>
                <w:rFonts w:ascii="Arial" w:hAnsi="Arial" w:cs="Arial"/>
                <w:i/>
                <w:iCs/>
              </w:rPr>
            </w:pPr>
          </w:p>
        </w:tc>
      </w:tr>
      <w:tr w:rsidR="00C75C0D">
        <w:trPr>
          <w:trHeight w:val="57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 per il Comune</w:t>
            </w:r>
          </w:p>
        </w:tc>
        <w:tc>
          <w:tcPr>
            <w:tcW w:w="2127" w:type="dxa"/>
            <w:gridSpan w:val="2"/>
            <w:vAlign w:val="center"/>
          </w:tcPr>
          <w:p w:rsidR="00C75C0D" w:rsidRDefault="00C75C0D">
            <w:pPr>
              <w:rPr>
                <w:rFonts w:ascii="Arial" w:hAnsi="Arial" w:cs="Arial"/>
              </w:rPr>
            </w:pPr>
          </w:p>
        </w:tc>
        <w:tc>
          <w:tcPr>
            <w:tcW w:w="2126" w:type="dxa"/>
            <w:gridSpan w:val="2"/>
            <w:shd w:val="clear" w:color="auto" w:fill="7AB51D"/>
            <w:vAlign w:val="center"/>
          </w:tcPr>
          <w:p w:rsidR="00C75C0D" w:rsidRDefault="00C75C0D">
            <w:pPr>
              <w:rPr>
                <w:rFonts w:ascii="Arial" w:eastAsia="Arial Unicode MS" w:hAnsi="Arial" w:cs="Times New Roman"/>
                <w:color w:val="FFFFFF"/>
              </w:rPr>
            </w:pPr>
            <w:r>
              <w:rPr>
                <w:rFonts w:ascii="Arial" w:eastAsia="Arial Unicode MS" w:hAnsi="Arial" w:cs="Arial"/>
                <w:b/>
                <w:bCs/>
                <w:color w:val="FFFFFF"/>
                <w:sz w:val="22"/>
                <w:szCs w:val="22"/>
              </w:rPr>
              <w:t>Rapporto costi-benefici</w:t>
            </w:r>
          </w:p>
        </w:tc>
        <w:tc>
          <w:tcPr>
            <w:tcW w:w="1864" w:type="dxa"/>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117" w:type="dxa"/>
            <w:gridSpan w:val="5"/>
            <w:vAlign w:val="center"/>
          </w:tcPr>
          <w:p w:rsidR="00C75C0D" w:rsidRDefault="00C75C0D">
            <w:pPr>
              <w:rPr>
                <w:rFonts w:ascii="Arial" w:hAnsi="Arial" w:cs="Arial"/>
              </w:rPr>
            </w:pPr>
          </w:p>
        </w:tc>
      </w:tr>
      <w:tr w:rsidR="00C75C0D">
        <w:trPr>
          <w:trHeight w:val="415"/>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Indicatori di monitoraggio</w:t>
            </w:r>
          </w:p>
        </w:tc>
        <w:tc>
          <w:tcPr>
            <w:tcW w:w="6117" w:type="dxa"/>
            <w:gridSpan w:val="5"/>
            <w:vAlign w:val="center"/>
          </w:tcPr>
          <w:p w:rsidR="00C75C0D" w:rsidRDefault="00C75C0D">
            <w:pPr>
              <w:rPr>
                <w:rFonts w:ascii="Arial" w:hAnsi="Arial" w:cs="Arial"/>
              </w:rPr>
            </w:pPr>
          </w:p>
        </w:tc>
      </w:tr>
    </w:tbl>
    <w:p w:rsidR="00C75C0D" w:rsidRDefault="00C75C0D">
      <w:pPr>
        <w:rPr>
          <w:rFonts w:cs="Times New Roman"/>
          <w:highlight w:val="yellow"/>
        </w:rPr>
      </w:pPr>
      <w:r>
        <w:rPr>
          <w:rFonts w:cs="Times New Roman"/>
          <w:highlight w:val="yellow"/>
        </w:rPr>
        <w:br w:type="page"/>
      </w:r>
    </w:p>
    <w:tbl>
      <w:tblPr>
        <w:tblW w:w="9519" w:type="dxa"/>
        <w:tblInd w:w="-68" w:type="dxa"/>
        <w:tblBorders>
          <w:top w:val="single" w:sz="4" w:space="0" w:color="1E549E"/>
          <w:left w:val="single" w:sz="4" w:space="0" w:color="1E549E"/>
          <w:bottom w:val="single" w:sz="4" w:space="0" w:color="1E549E"/>
          <w:right w:val="single" w:sz="4" w:space="0" w:color="1E549E"/>
          <w:insideH w:val="single" w:sz="4" w:space="0" w:color="1E549E"/>
          <w:insideV w:val="single" w:sz="4" w:space="0" w:color="1E549E"/>
        </w:tblBorders>
        <w:tblLayout w:type="fixed"/>
        <w:tblCellMar>
          <w:left w:w="70" w:type="dxa"/>
          <w:right w:w="70" w:type="dxa"/>
        </w:tblCellMar>
        <w:tblLook w:val="0000"/>
      </w:tblPr>
      <w:tblGrid>
        <w:gridCol w:w="2379"/>
        <w:gridCol w:w="1023"/>
        <w:gridCol w:w="1357"/>
        <w:gridCol w:w="770"/>
        <w:gridCol w:w="1610"/>
        <w:gridCol w:w="516"/>
        <w:gridCol w:w="1864"/>
      </w:tblGrid>
      <w:tr w:rsidR="00C75C0D">
        <w:trPr>
          <w:trHeight w:val="306"/>
        </w:trPr>
        <w:tc>
          <w:tcPr>
            <w:tcW w:w="2379" w:type="dxa"/>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Settore di intervento</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Trasporti</w:t>
            </w:r>
          </w:p>
        </w:tc>
        <w:tc>
          <w:tcPr>
            <w:tcW w:w="2380" w:type="dxa"/>
            <w:gridSpan w:val="2"/>
            <w:shd w:val="clear" w:color="000000" w:fill="7AB51D"/>
            <w:vAlign w:val="center"/>
          </w:tcPr>
          <w:p w:rsidR="00C75C0D" w:rsidRDefault="00C75C0D">
            <w:pPr>
              <w:rPr>
                <w:rFonts w:ascii="Arial Unicode MS" w:eastAsia="Arial Unicode MS" w:hAnsi="Arial Unicode MS" w:cs="Times New Roman"/>
                <w:b/>
                <w:bCs/>
                <w:color w:val="FFFFFF"/>
              </w:rPr>
            </w:pPr>
            <w:r>
              <w:rPr>
                <w:rFonts w:ascii="Arial Unicode MS" w:eastAsia="Arial Unicode MS" w:hAnsi="Arial Unicode MS" w:cs="Arial Unicode MS"/>
                <w:b/>
                <w:bCs/>
                <w:color w:val="FFFFFF"/>
              </w:rPr>
              <w:t>Scheda d’azione</w:t>
            </w:r>
          </w:p>
        </w:tc>
        <w:tc>
          <w:tcPr>
            <w:tcW w:w="2380" w:type="dxa"/>
            <w:gridSpan w:val="2"/>
            <w:shd w:val="clear" w:color="auto" w:fill="FFFFFF"/>
            <w:vAlign w:val="center"/>
          </w:tcPr>
          <w:p w:rsidR="00C75C0D" w:rsidRDefault="00C75C0D">
            <w:pPr>
              <w:rPr>
                <w:rFonts w:ascii="Arial Unicode MS" w:eastAsia="Arial Unicode MS" w:hAnsi="Arial Unicode MS" w:cs="Arial Unicode MS"/>
                <w:b/>
                <w:bCs/>
                <w:color w:val="000000"/>
              </w:rPr>
            </w:pPr>
            <w:r>
              <w:rPr>
                <w:rFonts w:ascii="Arial Unicode MS" w:eastAsia="Arial Unicode MS" w:hAnsi="Arial Unicode MS" w:cs="Arial Unicode MS"/>
                <w:b/>
                <w:bCs/>
                <w:color w:val="000000"/>
              </w:rPr>
              <w:t>TR2</w:t>
            </w:r>
          </w:p>
        </w:tc>
      </w:tr>
      <w:tr w:rsidR="00C75C0D">
        <w:trPr>
          <w:trHeight w:val="306"/>
        </w:trPr>
        <w:tc>
          <w:tcPr>
            <w:tcW w:w="9519" w:type="dxa"/>
            <w:gridSpan w:val="7"/>
            <w:shd w:val="clear" w:color="000000"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Azione</w:t>
            </w:r>
          </w:p>
        </w:tc>
      </w:tr>
      <w:tr w:rsidR="00C75C0D">
        <w:trPr>
          <w:trHeight w:val="307"/>
        </w:trPr>
        <w:tc>
          <w:tcPr>
            <w:tcW w:w="9519" w:type="dxa"/>
            <w:gridSpan w:val="7"/>
          </w:tcPr>
          <w:p w:rsidR="00C75C0D" w:rsidRDefault="00C75C0D">
            <w:pPr>
              <w:rPr>
                <w:rFonts w:ascii="Arial Unicode MS" w:eastAsia="Arial Unicode MS" w:hAnsi="Arial Unicode MS" w:cs="Times New Roman"/>
                <w:b/>
                <w:bCs/>
              </w:rPr>
            </w:pPr>
            <w:r>
              <w:rPr>
                <w:rFonts w:ascii="Arial Unicode MS" w:eastAsia="Arial Unicode MS" w:hAnsi="Arial Unicode MS" w:cs="Arial Unicode MS"/>
                <w:b/>
                <w:bCs/>
              </w:rPr>
              <w:t>Promozione della mobilità sostenibile</w:t>
            </w:r>
          </w:p>
        </w:tc>
      </w:tr>
      <w:tr w:rsidR="00C75C0D">
        <w:trPr>
          <w:trHeight w:val="415"/>
        </w:trPr>
        <w:tc>
          <w:tcPr>
            <w:tcW w:w="9519" w:type="dxa"/>
            <w:gridSpan w:val="7"/>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Descrizione</w:t>
            </w:r>
          </w:p>
        </w:tc>
      </w:tr>
      <w:tr w:rsidR="00C75C0D">
        <w:trPr>
          <w:trHeight w:val="126"/>
        </w:trPr>
        <w:tc>
          <w:tcPr>
            <w:tcW w:w="9519" w:type="dxa"/>
            <w:gridSpan w:val="7"/>
          </w:tcPr>
          <w:p w:rsidR="00C75C0D" w:rsidRDefault="00C75C0D">
            <w:pPr>
              <w:pStyle w:val="ListParagraph"/>
              <w:widowControl w:val="0"/>
              <w:ind w:left="0"/>
              <w:jc w:val="both"/>
              <w:rPr>
                <w:rFonts w:ascii="Arial" w:hAnsi="Arial" w:cs="Arial"/>
                <w:color w:val="000000"/>
              </w:rPr>
            </w:pPr>
          </w:p>
        </w:tc>
      </w:tr>
      <w:tr w:rsidR="00C75C0D">
        <w:trPr>
          <w:trHeight w:val="275"/>
        </w:trPr>
        <w:tc>
          <w:tcPr>
            <w:tcW w:w="9519" w:type="dxa"/>
            <w:gridSpan w:val="7"/>
            <w:shd w:val="clear" w:color="auto" w:fill="7AB51D"/>
          </w:tcPr>
          <w:p w:rsidR="00C75C0D" w:rsidRDefault="00C75C0D">
            <w:pPr>
              <w:tabs>
                <w:tab w:val="left" w:pos="2095"/>
              </w:tabs>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Obiettivi</w:t>
            </w:r>
          </w:p>
        </w:tc>
      </w:tr>
      <w:tr w:rsidR="00C75C0D">
        <w:trPr>
          <w:trHeight w:val="109"/>
        </w:trPr>
        <w:tc>
          <w:tcPr>
            <w:tcW w:w="9519" w:type="dxa"/>
            <w:gridSpan w:val="7"/>
          </w:tcPr>
          <w:p w:rsidR="00C75C0D" w:rsidRDefault="00C75C0D">
            <w:pPr>
              <w:tabs>
                <w:tab w:val="left" w:pos="639"/>
              </w:tabs>
              <w:rPr>
                <w:rFonts w:ascii="Arial" w:hAnsi="Arial" w:cs="Arial"/>
              </w:rPr>
            </w:pPr>
          </w:p>
        </w:tc>
      </w:tr>
      <w:tr w:rsidR="00C75C0D">
        <w:trPr>
          <w:trHeight w:val="131"/>
        </w:trPr>
        <w:tc>
          <w:tcPr>
            <w:tcW w:w="3402" w:type="dxa"/>
            <w:gridSpan w:val="2"/>
            <w:shd w:val="clear" w:color="auto" w:fill="7AB51D"/>
            <w:vAlign w:val="center"/>
          </w:tcPr>
          <w:p w:rsidR="00C75C0D" w:rsidRDefault="00C75C0D">
            <w:pPr>
              <w:rPr>
                <w:rFonts w:ascii="(Tipo di carattere testo asiati" w:eastAsia="Arial Unicode MS" w:hAnsi="(Tipo di carattere testo asiati" w:cs="Times New Roman"/>
                <w:b/>
                <w:bCs/>
                <w:color w:val="FFFFFF"/>
              </w:rPr>
            </w:pPr>
            <w:r>
              <w:rPr>
                <w:rFonts w:ascii="Arial Unicode MS" w:eastAsia="Arial Unicode MS" w:hAnsi="Arial Unicode MS" w:cs="Arial Unicode MS"/>
                <w:b/>
                <w:bCs/>
                <w:color w:val="FFFFFF"/>
              </w:rPr>
              <w:t>Livello di CO</w:t>
            </w:r>
            <w:r>
              <w:rPr>
                <w:rFonts w:ascii="(Tipo di carattere testo asiati" w:eastAsia="Arial Unicode MS" w:hAnsi="(Tipo di carattere testo asiati" w:cs="(Tipo di carattere testo asiati"/>
                <w:b/>
                <w:bCs/>
                <w:color w:val="FFFFFF"/>
                <w:vertAlign w:val="subscript"/>
              </w:rPr>
              <w:t>2</w:t>
            </w:r>
            <w:r>
              <w:rPr>
                <w:rFonts w:ascii="Arial Unicode MS" w:eastAsia="Arial Unicode MS" w:hAnsi="Arial Unicode MS" w:cs="Arial Unicode MS"/>
                <w:b/>
                <w:bCs/>
                <w:color w:val="FFFFFF"/>
              </w:rPr>
              <w:t xml:space="preserve"> evitata</w:t>
            </w:r>
          </w:p>
        </w:tc>
        <w:tc>
          <w:tcPr>
            <w:tcW w:w="6117" w:type="dxa"/>
            <w:gridSpan w:val="5"/>
            <w:vAlign w:val="center"/>
          </w:tcPr>
          <w:p w:rsidR="00C75C0D" w:rsidRDefault="00C75C0D">
            <w:pPr>
              <w:rPr>
                <w:rFonts w:ascii="Arial" w:hAnsi="Arial" w:cs="Arial"/>
                <w:i/>
                <w:iCs/>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Ipotesi di costo per il Comune</w:t>
            </w:r>
          </w:p>
        </w:tc>
        <w:tc>
          <w:tcPr>
            <w:tcW w:w="2127" w:type="dxa"/>
            <w:gridSpan w:val="2"/>
            <w:vAlign w:val="center"/>
          </w:tcPr>
          <w:p w:rsidR="00C75C0D" w:rsidRDefault="00C75C0D">
            <w:pPr>
              <w:rPr>
                <w:rFonts w:ascii="Arial" w:hAnsi="Arial" w:cs="Arial"/>
              </w:rPr>
            </w:pPr>
          </w:p>
        </w:tc>
        <w:tc>
          <w:tcPr>
            <w:tcW w:w="2126" w:type="dxa"/>
            <w:gridSpan w:val="2"/>
            <w:shd w:val="clear" w:color="auto" w:fill="7AB51D"/>
            <w:vAlign w:val="center"/>
          </w:tcPr>
          <w:p w:rsidR="00C75C0D" w:rsidRDefault="00C75C0D">
            <w:pPr>
              <w:rPr>
                <w:rFonts w:ascii="Arial" w:eastAsia="Arial Unicode MS" w:hAnsi="Arial" w:cs="Times New Roman"/>
                <w:color w:val="FFFFFF"/>
              </w:rPr>
            </w:pPr>
            <w:r>
              <w:rPr>
                <w:rFonts w:ascii="Arial" w:eastAsia="Arial Unicode MS" w:hAnsi="Arial" w:cs="Arial"/>
                <w:b/>
                <w:bCs/>
                <w:color w:val="FFFFFF"/>
                <w:sz w:val="22"/>
                <w:szCs w:val="22"/>
              </w:rPr>
              <w:t>Rapporto costi-benefici</w:t>
            </w:r>
          </w:p>
        </w:tc>
        <w:tc>
          <w:tcPr>
            <w:tcW w:w="1864" w:type="dxa"/>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Tempistiche di attuazione</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Destinatari/Beneficiari</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Attori chiave</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Riferimenti utili e buone pratiche</w:t>
            </w:r>
          </w:p>
        </w:tc>
        <w:tc>
          <w:tcPr>
            <w:tcW w:w="6117" w:type="dxa"/>
            <w:gridSpan w:val="5"/>
            <w:vAlign w:val="center"/>
          </w:tcPr>
          <w:p w:rsidR="00C75C0D" w:rsidRDefault="00C75C0D">
            <w:pPr>
              <w:rPr>
                <w:rFonts w:ascii="Arial" w:hAnsi="Arial" w:cs="Arial"/>
              </w:rPr>
            </w:pPr>
          </w:p>
        </w:tc>
      </w:tr>
      <w:tr w:rsidR="00C75C0D">
        <w:trPr>
          <w:trHeight w:val="318"/>
        </w:trPr>
        <w:tc>
          <w:tcPr>
            <w:tcW w:w="3402" w:type="dxa"/>
            <w:gridSpan w:val="2"/>
            <w:shd w:val="clear" w:color="auto" w:fill="7AB51D"/>
            <w:vAlign w:val="center"/>
          </w:tcPr>
          <w:p w:rsidR="00C75C0D" w:rsidRDefault="00C75C0D">
            <w:pPr>
              <w:rPr>
                <w:rFonts w:ascii="Arial Unicode MS" w:eastAsia="Arial Unicode MS" w:hAnsi="Arial Unicode MS" w:cs="Arial Unicode MS"/>
                <w:b/>
                <w:bCs/>
                <w:color w:val="FFFFFF"/>
              </w:rPr>
            </w:pPr>
            <w:r>
              <w:rPr>
                <w:rFonts w:ascii="Arial Unicode MS" w:eastAsia="Arial Unicode MS" w:hAnsi="Arial Unicode MS" w:cs="Arial Unicode MS"/>
                <w:b/>
                <w:bCs/>
                <w:color w:val="FFFFFF"/>
              </w:rPr>
              <w:t>Indicatori di monitoraggio</w:t>
            </w:r>
          </w:p>
        </w:tc>
        <w:tc>
          <w:tcPr>
            <w:tcW w:w="6117" w:type="dxa"/>
            <w:gridSpan w:val="5"/>
            <w:vAlign w:val="center"/>
          </w:tcPr>
          <w:p w:rsidR="00C75C0D" w:rsidRDefault="00C75C0D">
            <w:pPr>
              <w:rPr>
                <w:rFonts w:ascii="Arial" w:hAnsi="Arial" w:cs="Arial"/>
              </w:rPr>
            </w:pPr>
          </w:p>
        </w:tc>
      </w:tr>
    </w:tbl>
    <w:p w:rsidR="00C75C0D" w:rsidRDefault="00C75C0D">
      <w:pPr>
        <w:rPr>
          <w:rFonts w:cs="Times New Roman"/>
          <w:highlight w:val="yellow"/>
        </w:rPr>
        <w:sectPr w:rsidR="00C75C0D">
          <w:headerReference w:type="default" r:id="rId9"/>
          <w:footerReference w:type="default" r:id="rId10"/>
          <w:pgSz w:w="11907" w:h="16839" w:code="9"/>
          <w:pgMar w:top="1418" w:right="1134" w:bottom="1418" w:left="1134" w:header="0" w:footer="567" w:gutter="0"/>
          <w:cols w:space="708"/>
          <w:docGrid w:linePitch="360"/>
        </w:sectPr>
      </w:pPr>
    </w:p>
    <w:p w:rsidR="00C75C0D" w:rsidRDefault="00C75C0D">
      <w:pPr>
        <w:pStyle w:val="Heading2"/>
        <w:spacing w:before="0" w:after="0"/>
      </w:pPr>
      <w:bookmarkStart w:id="93" w:name="_Toc317691669"/>
      <w:bookmarkStart w:id="94" w:name="_Toc429555935"/>
      <w:bookmarkStart w:id="95" w:name="_Toc461705298"/>
      <w:r>
        <w:t>Il monitoraggio delle azioni inserite nel PAES</w:t>
      </w:r>
      <w:bookmarkEnd w:id="93"/>
      <w:bookmarkEnd w:id="94"/>
      <w:bookmarkEnd w:id="95"/>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51"/>
        <w:gridCol w:w="4916"/>
        <w:gridCol w:w="7514"/>
        <w:gridCol w:w="2690"/>
        <w:gridCol w:w="1702"/>
        <w:gridCol w:w="3045"/>
      </w:tblGrid>
      <w:tr w:rsidR="00C75C0D">
        <w:tc>
          <w:tcPr>
            <w:tcW w:w="296" w:type="pct"/>
            <w:shd w:val="clear" w:color="auto" w:fill="BFBFBF"/>
            <w:vAlign w:val="center"/>
          </w:tcPr>
          <w:p w:rsidR="00C75C0D" w:rsidRDefault="00C75C0D">
            <w:pPr>
              <w:jc w:val="center"/>
              <w:rPr>
                <w:rFonts w:ascii="Arial" w:hAnsi="Arial" w:cs="Arial"/>
                <w:b/>
                <w:bCs/>
                <w:color w:val="FFFFFF"/>
              </w:rPr>
            </w:pPr>
            <w:r>
              <w:rPr>
                <w:rFonts w:ascii="Arial" w:hAnsi="Arial" w:cs="Arial"/>
                <w:b/>
                <w:bCs/>
                <w:color w:val="FFFFFF"/>
              </w:rPr>
              <w:t>Schede d’azione</w:t>
            </w:r>
          </w:p>
        </w:tc>
        <w:tc>
          <w:tcPr>
            <w:tcW w:w="1164" w:type="pct"/>
            <w:shd w:val="clear" w:color="auto" w:fill="BFBFBF"/>
            <w:vAlign w:val="center"/>
          </w:tcPr>
          <w:p w:rsidR="00C75C0D" w:rsidRDefault="00C75C0D">
            <w:pPr>
              <w:jc w:val="center"/>
              <w:rPr>
                <w:rFonts w:ascii="Arial" w:hAnsi="Arial" w:cs="Arial"/>
                <w:b/>
                <w:bCs/>
                <w:color w:val="FFFFFF"/>
              </w:rPr>
            </w:pPr>
            <w:r>
              <w:rPr>
                <w:rFonts w:ascii="Arial" w:hAnsi="Arial" w:cs="Arial"/>
                <w:b/>
                <w:bCs/>
                <w:color w:val="FFFFFF"/>
              </w:rPr>
              <w:t>Azioni</w:t>
            </w:r>
          </w:p>
        </w:tc>
        <w:tc>
          <w:tcPr>
            <w:tcW w:w="1779" w:type="pct"/>
            <w:shd w:val="clear" w:color="auto" w:fill="BFBFBF"/>
            <w:vAlign w:val="center"/>
          </w:tcPr>
          <w:p w:rsidR="00C75C0D" w:rsidRDefault="00C75C0D">
            <w:pPr>
              <w:jc w:val="center"/>
              <w:rPr>
                <w:rFonts w:ascii="Arial" w:hAnsi="Arial" w:cs="Arial"/>
                <w:b/>
                <w:bCs/>
                <w:color w:val="FFFFFF"/>
              </w:rPr>
            </w:pPr>
            <w:r>
              <w:rPr>
                <w:rFonts w:ascii="Arial" w:hAnsi="Arial" w:cs="Arial"/>
                <w:b/>
                <w:bCs/>
                <w:color w:val="FFFFFF"/>
              </w:rPr>
              <w:t>Indicatori per il monitoraggio</w:t>
            </w:r>
          </w:p>
        </w:tc>
        <w:tc>
          <w:tcPr>
            <w:tcW w:w="637" w:type="pct"/>
            <w:shd w:val="clear" w:color="auto" w:fill="BFBFBF"/>
            <w:vAlign w:val="center"/>
          </w:tcPr>
          <w:p w:rsidR="00C75C0D" w:rsidRDefault="00C75C0D">
            <w:pPr>
              <w:jc w:val="center"/>
              <w:rPr>
                <w:rFonts w:ascii="Arial" w:hAnsi="Arial" w:cs="Arial"/>
                <w:b/>
                <w:bCs/>
                <w:color w:val="FFFFFF"/>
              </w:rPr>
            </w:pPr>
            <w:r>
              <w:rPr>
                <w:rFonts w:ascii="Arial" w:hAnsi="Arial" w:cs="Arial"/>
                <w:b/>
                <w:bCs/>
                <w:color w:val="FFFFFF"/>
              </w:rPr>
              <w:t>Fonte informativa</w:t>
            </w:r>
          </w:p>
        </w:tc>
        <w:tc>
          <w:tcPr>
            <w:tcW w:w="403" w:type="pct"/>
            <w:shd w:val="clear" w:color="auto" w:fill="BFBFBF"/>
            <w:vAlign w:val="center"/>
          </w:tcPr>
          <w:p w:rsidR="00C75C0D" w:rsidRDefault="00C75C0D">
            <w:pPr>
              <w:jc w:val="center"/>
              <w:rPr>
                <w:rFonts w:ascii="Arial" w:hAnsi="Arial" w:cs="Arial"/>
                <w:b/>
                <w:bCs/>
                <w:color w:val="FFFFFF"/>
              </w:rPr>
            </w:pPr>
            <w:r>
              <w:rPr>
                <w:rFonts w:ascii="Arial" w:hAnsi="Arial" w:cs="Arial"/>
                <w:b/>
                <w:bCs/>
                <w:color w:val="FFFFFF"/>
              </w:rPr>
              <w:t>Cadenza temporale</w:t>
            </w:r>
          </w:p>
        </w:tc>
        <w:tc>
          <w:tcPr>
            <w:tcW w:w="721" w:type="pct"/>
            <w:shd w:val="clear" w:color="auto" w:fill="BFBFBF"/>
            <w:vAlign w:val="center"/>
          </w:tcPr>
          <w:p w:rsidR="00C75C0D" w:rsidRDefault="00C75C0D">
            <w:pPr>
              <w:jc w:val="center"/>
              <w:rPr>
                <w:rFonts w:ascii="Arial" w:hAnsi="Arial" w:cs="Arial"/>
                <w:b/>
                <w:bCs/>
                <w:color w:val="FFFFFF"/>
              </w:rPr>
            </w:pPr>
            <w:r>
              <w:rPr>
                <w:rFonts w:ascii="Arial" w:hAnsi="Arial" w:cs="Arial"/>
                <w:b/>
                <w:bCs/>
                <w:color w:val="FFFFFF"/>
              </w:rPr>
              <w:t>Responsabile del monitoraggio</w:t>
            </w:r>
          </w:p>
        </w:tc>
      </w:tr>
      <w:tr w:rsidR="00C75C0D">
        <w:trPr>
          <w:cantSplit/>
          <w:trHeight w:val="85"/>
        </w:trPr>
        <w:tc>
          <w:tcPr>
            <w:tcW w:w="296" w:type="pct"/>
            <w:vMerge w:val="restart"/>
            <w:shd w:val="clear" w:color="auto" w:fill="F2F2F2"/>
            <w:vAlign w:val="center"/>
          </w:tcPr>
          <w:p w:rsidR="00C75C0D" w:rsidRDefault="00C75C0D">
            <w:pPr>
              <w:jc w:val="center"/>
              <w:rPr>
                <w:rFonts w:ascii="Arial" w:hAnsi="Arial" w:cs="Arial"/>
                <w:b/>
                <w:bCs/>
              </w:rPr>
            </w:pPr>
            <w:r>
              <w:rPr>
                <w:rFonts w:ascii="Arial" w:hAnsi="Arial" w:cs="Arial"/>
                <w:b/>
                <w:bCs/>
                <w:sz w:val="22"/>
                <w:szCs w:val="22"/>
              </w:rPr>
              <w:t>G1</w:t>
            </w:r>
          </w:p>
        </w:tc>
        <w:tc>
          <w:tcPr>
            <w:tcW w:w="1164" w:type="pct"/>
            <w:shd w:val="clear" w:color="auto" w:fill="F2F2F2"/>
            <w:vAlign w:val="center"/>
          </w:tcPr>
          <w:p w:rsidR="00C75C0D" w:rsidRDefault="00C75C0D">
            <w:pPr>
              <w:rPr>
                <w:rFonts w:ascii="Arial" w:hAnsi="Arial" w:cs="Arial"/>
              </w:rPr>
            </w:pPr>
          </w:p>
        </w:tc>
        <w:tc>
          <w:tcPr>
            <w:tcW w:w="1779" w:type="pct"/>
            <w:shd w:val="clear" w:color="auto" w:fill="F2F2F2"/>
            <w:vAlign w:val="center"/>
          </w:tcPr>
          <w:p w:rsidR="00C75C0D" w:rsidRDefault="00C75C0D">
            <w:pPr>
              <w:rPr>
                <w:rFonts w:ascii="Arial" w:hAnsi="Arial" w:cs="Arial"/>
              </w:rPr>
            </w:pPr>
          </w:p>
        </w:tc>
        <w:tc>
          <w:tcPr>
            <w:tcW w:w="637" w:type="pct"/>
            <w:shd w:val="clear" w:color="auto" w:fill="F2F2F2"/>
            <w:vAlign w:val="center"/>
          </w:tcPr>
          <w:p w:rsidR="00C75C0D" w:rsidRDefault="00C75C0D">
            <w:pPr>
              <w:jc w:val="center"/>
              <w:rPr>
                <w:rFonts w:ascii="Arial" w:hAnsi="Arial" w:cs="Arial"/>
              </w:rPr>
            </w:pPr>
          </w:p>
        </w:tc>
        <w:tc>
          <w:tcPr>
            <w:tcW w:w="403" w:type="pct"/>
            <w:shd w:val="clear" w:color="auto" w:fill="F2F2F2"/>
            <w:vAlign w:val="center"/>
          </w:tcPr>
          <w:p w:rsidR="00C75C0D" w:rsidRDefault="00C75C0D">
            <w:pPr>
              <w:jc w:val="center"/>
              <w:rPr>
                <w:rFonts w:ascii="Arial" w:hAnsi="Arial" w:cs="Arial"/>
              </w:rPr>
            </w:pPr>
          </w:p>
        </w:tc>
        <w:tc>
          <w:tcPr>
            <w:tcW w:w="721" w:type="pct"/>
            <w:shd w:val="clear" w:color="auto" w:fill="F2F2F2"/>
            <w:vAlign w:val="center"/>
          </w:tcPr>
          <w:p w:rsidR="00C75C0D" w:rsidRDefault="00C75C0D">
            <w:pPr>
              <w:jc w:val="center"/>
              <w:rPr>
                <w:rFonts w:ascii="Arial" w:hAnsi="Arial" w:cs="Arial"/>
              </w:rPr>
            </w:pPr>
          </w:p>
        </w:tc>
      </w:tr>
      <w:tr w:rsidR="00C75C0D">
        <w:trPr>
          <w:cantSplit/>
          <w:trHeight w:val="85"/>
        </w:trPr>
        <w:tc>
          <w:tcPr>
            <w:tcW w:w="296" w:type="pct"/>
            <w:vMerge/>
            <w:shd w:val="clear" w:color="auto" w:fill="F2F2F2"/>
            <w:vAlign w:val="center"/>
          </w:tcPr>
          <w:p w:rsidR="00C75C0D" w:rsidRDefault="00C75C0D">
            <w:pPr>
              <w:jc w:val="center"/>
              <w:rPr>
                <w:rFonts w:ascii="Arial" w:hAnsi="Arial" w:cs="Arial"/>
                <w:b/>
                <w:bCs/>
              </w:rPr>
            </w:pPr>
          </w:p>
        </w:tc>
        <w:tc>
          <w:tcPr>
            <w:tcW w:w="1164" w:type="pct"/>
            <w:shd w:val="clear" w:color="auto" w:fill="F2F2F2"/>
            <w:vAlign w:val="center"/>
          </w:tcPr>
          <w:p w:rsidR="00C75C0D" w:rsidRDefault="00C75C0D">
            <w:pPr>
              <w:rPr>
                <w:rFonts w:ascii="Arial" w:hAnsi="Arial" w:cs="Arial"/>
              </w:rPr>
            </w:pPr>
          </w:p>
        </w:tc>
        <w:tc>
          <w:tcPr>
            <w:tcW w:w="1779" w:type="pct"/>
            <w:shd w:val="clear" w:color="auto" w:fill="F2F2F2"/>
            <w:vAlign w:val="center"/>
          </w:tcPr>
          <w:p w:rsidR="00C75C0D" w:rsidRDefault="00C75C0D">
            <w:pPr>
              <w:rPr>
                <w:rFonts w:ascii="Arial" w:hAnsi="Arial" w:cs="Arial"/>
              </w:rPr>
            </w:pPr>
          </w:p>
        </w:tc>
        <w:tc>
          <w:tcPr>
            <w:tcW w:w="637" w:type="pct"/>
            <w:shd w:val="clear" w:color="auto" w:fill="F2F2F2"/>
            <w:vAlign w:val="center"/>
          </w:tcPr>
          <w:p w:rsidR="00C75C0D" w:rsidRDefault="00C75C0D">
            <w:pPr>
              <w:jc w:val="center"/>
              <w:rPr>
                <w:rFonts w:ascii="Arial" w:hAnsi="Arial" w:cs="Arial"/>
              </w:rPr>
            </w:pPr>
          </w:p>
        </w:tc>
        <w:tc>
          <w:tcPr>
            <w:tcW w:w="403" w:type="pct"/>
            <w:shd w:val="clear" w:color="auto" w:fill="F2F2F2"/>
            <w:vAlign w:val="center"/>
          </w:tcPr>
          <w:p w:rsidR="00C75C0D" w:rsidRDefault="00C75C0D">
            <w:pPr>
              <w:jc w:val="center"/>
              <w:rPr>
                <w:rFonts w:ascii="Arial" w:hAnsi="Arial" w:cs="Arial"/>
              </w:rPr>
            </w:pPr>
          </w:p>
        </w:tc>
        <w:tc>
          <w:tcPr>
            <w:tcW w:w="721" w:type="pct"/>
            <w:shd w:val="clear" w:color="auto" w:fill="F2F2F2"/>
            <w:vAlign w:val="center"/>
          </w:tcPr>
          <w:p w:rsidR="00C75C0D" w:rsidRDefault="00C75C0D">
            <w:pPr>
              <w:jc w:val="center"/>
              <w:rPr>
                <w:rFonts w:ascii="Arial" w:hAnsi="Arial" w:cs="Arial"/>
              </w:rPr>
            </w:pPr>
          </w:p>
        </w:tc>
      </w:tr>
      <w:tr w:rsidR="00C75C0D">
        <w:trPr>
          <w:cantSplit/>
          <w:trHeight w:val="85"/>
        </w:trPr>
        <w:tc>
          <w:tcPr>
            <w:tcW w:w="296" w:type="pct"/>
            <w:vMerge w:val="restart"/>
            <w:shd w:val="clear" w:color="auto" w:fill="D9D9D9"/>
            <w:vAlign w:val="center"/>
          </w:tcPr>
          <w:p w:rsidR="00C75C0D" w:rsidRDefault="00C75C0D">
            <w:pPr>
              <w:jc w:val="center"/>
              <w:rPr>
                <w:rFonts w:ascii="Arial" w:hAnsi="Arial" w:cs="Arial"/>
                <w:b/>
                <w:bCs/>
              </w:rPr>
            </w:pPr>
            <w:r>
              <w:rPr>
                <w:rFonts w:ascii="Arial" w:hAnsi="Arial" w:cs="Arial"/>
                <w:b/>
                <w:bCs/>
                <w:sz w:val="22"/>
                <w:szCs w:val="22"/>
              </w:rPr>
              <w:t>G2</w:t>
            </w:r>
          </w:p>
        </w:tc>
        <w:tc>
          <w:tcPr>
            <w:tcW w:w="1164" w:type="pct"/>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r w:rsidR="00C75C0D">
        <w:trPr>
          <w:cantSplit/>
          <w:trHeight w:val="85"/>
        </w:trPr>
        <w:tc>
          <w:tcPr>
            <w:tcW w:w="296" w:type="pct"/>
            <w:vMerge/>
            <w:shd w:val="clear" w:color="auto" w:fill="D9D9D9"/>
            <w:vAlign w:val="center"/>
          </w:tcPr>
          <w:p w:rsidR="00C75C0D" w:rsidRDefault="00C75C0D">
            <w:pPr>
              <w:jc w:val="center"/>
              <w:rPr>
                <w:rFonts w:ascii="Arial" w:hAnsi="Arial" w:cs="Arial"/>
                <w:b/>
                <w:bCs/>
              </w:rPr>
            </w:pPr>
          </w:p>
        </w:tc>
        <w:tc>
          <w:tcPr>
            <w:tcW w:w="1164" w:type="pct"/>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r w:rsidR="00C75C0D">
        <w:trPr>
          <w:cantSplit/>
          <w:trHeight w:val="109"/>
        </w:trPr>
        <w:tc>
          <w:tcPr>
            <w:tcW w:w="296" w:type="pct"/>
            <w:vMerge w:val="restart"/>
            <w:shd w:val="clear" w:color="auto" w:fill="F2F2F2"/>
            <w:vAlign w:val="center"/>
          </w:tcPr>
          <w:p w:rsidR="00C75C0D" w:rsidRDefault="00C75C0D">
            <w:pPr>
              <w:jc w:val="center"/>
              <w:rPr>
                <w:rFonts w:ascii="Arial" w:hAnsi="Arial" w:cs="Arial"/>
                <w:b/>
                <w:bCs/>
              </w:rPr>
            </w:pPr>
            <w:r>
              <w:rPr>
                <w:rFonts w:ascii="Arial" w:hAnsi="Arial" w:cs="Arial"/>
                <w:b/>
                <w:bCs/>
                <w:sz w:val="22"/>
                <w:szCs w:val="22"/>
              </w:rPr>
              <w:t>R1</w:t>
            </w:r>
          </w:p>
        </w:tc>
        <w:tc>
          <w:tcPr>
            <w:tcW w:w="1164" w:type="pct"/>
            <w:shd w:val="clear" w:color="auto" w:fill="F2F2F2"/>
            <w:vAlign w:val="center"/>
          </w:tcPr>
          <w:p w:rsidR="00C75C0D" w:rsidRDefault="00C75C0D">
            <w:pPr>
              <w:rPr>
                <w:rFonts w:ascii="Arial" w:hAnsi="Arial" w:cs="Arial"/>
              </w:rPr>
            </w:pPr>
          </w:p>
        </w:tc>
        <w:tc>
          <w:tcPr>
            <w:tcW w:w="1779" w:type="pct"/>
            <w:shd w:val="clear" w:color="auto" w:fill="F2F2F2"/>
            <w:vAlign w:val="center"/>
          </w:tcPr>
          <w:p w:rsidR="00C75C0D" w:rsidRDefault="00C75C0D">
            <w:pPr>
              <w:rPr>
                <w:rFonts w:ascii="Arial" w:hAnsi="Arial" w:cs="Arial"/>
              </w:rPr>
            </w:pPr>
          </w:p>
        </w:tc>
        <w:tc>
          <w:tcPr>
            <w:tcW w:w="637" w:type="pct"/>
            <w:shd w:val="clear" w:color="auto" w:fill="F2F2F2"/>
            <w:vAlign w:val="center"/>
          </w:tcPr>
          <w:p w:rsidR="00C75C0D" w:rsidRDefault="00C75C0D">
            <w:pPr>
              <w:jc w:val="center"/>
              <w:rPr>
                <w:rFonts w:ascii="Arial" w:hAnsi="Arial" w:cs="Arial"/>
              </w:rPr>
            </w:pPr>
          </w:p>
        </w:tc>
        <w:tc>
          <w:tcPr>
            <w:tcW w:w="403" w:type="pct"/>
            <w:shd w:val="clear" w:color="auto" w:fill="F2F2F2"/>
            <w:vAlign w:val="center"/>
          </w:tcPr>
          <w:p w:rsidR="00C75C0D" w:rsidRDefault="00C75C0D">
            <w:pPr>
              <w:jc w:val="center"/>
              <w:rPr>
                <w:rFonts w:ascii="Arial" w:hAnsi="Arial" w:cs="Arial"/>
              </w:rPr>
            </w:pPr>
          </w:p>
        </w:tc>
        <w:tc>
          <w:tcPr>
            <w:tcW w:w="721" w:type="pct"/>
            <w:shd w:val="clear" w:color="auto" w:fill="F2F2F2"/>
            <w:vAlign w:val="center"/>
          </w:tcPr>
          <w:p w:rsidR="00C75C0D" w:rsidRDefault="00C75C0D">
            <w:pPr>
              <w:jc w:val="center"/>
              <w:rPr>
                <w:rFonts w:ascii="Arial" w:hAnsi="Arial" w:cs="Arial"/>
              </w:rPr>
            </w:pPr>
          </w:p>
        </w:tc>
      </w:tr>
      <w:tr w:rsidR="00C75C0D">
        <w:trPr>
          <w:cantSplit/>
          <w:trHeight w:val="85"/>
        </w:trPr>
        <w:tc>
          <w:tcPr>
            <w:tcW w:w="0" w:type="auto"/>
            <w:vMerge/>
            <w:shd w:val="clear" w:color="auto" w:fill="F2F2F2"/>
            <w:vAlign w:val="center"/>
          </w:tcPr>
          <w:p w:rsidR="00C75C0D" w:rsidRDefault="00C75C0D">
            <w:pPr>
              <w:rPr>
                <w:rFonts w:ascii="Arial" w:hAnsi="Arial" w:cs="Arial"/>
                <w:b/>
                <w:bCs/>
              </w:rPr>
            </w:pPr>
          </w:p>
        </w:tc>
        <w:tc>
          <w:tcPr>
            <w:tcW w:w="1164" w:type="pct"/>
            <w:shd w:val="clear" w:color="auto" w:fill="F2F2F2"/>
            <w:vAlign w:val="center"/>
          </w:tcPr>
          <w:p w:rsidR="00C75C0D" w:rsidRDefault="00C75C0D">
            <w:pPr>
              <w:rPr>
                <w:rFonts w:ascii="Arial" w:hAnsi="Arial" w:cs="Arial"/>
              </w:rPr>
            </w:pPr>
          </w:p>
        </w:tc>
        <w:tc>
          <w:tcPr>
            <w:tcW w:w="1779" w:type="pct"/>
            <w:shd w:val="clear" w:color="auto" w:fill="F2F2F2"/>
            <w:vAlign w:val="center"/>
          </w:tcPr>
          <w:p w:rsidR="00C75C0D" w:rsidRDefault="00C75C0D">
            <w:pPr>
              <w:rPr>
                <w:rFonts w:ascii="Arial" w:hAnsi="Arial" w:cs="Arial"/>
              </w:rPr>
            </w:pPr>
          </w:p>
        </w:tc>
        <w:tc>
          <w:tcPr>
            <w:tcW w:w="637" w:type="pct"/>
            <w:shd w:val="clear" w:color="auto" w:fill="F2F2F2"/>
            <w:vAlign w:val="center"/>
          </w:tcPr>
          <w:p w:rsidR="00C75C0D" w:rsidRDefault="00C75C0D">
            <w:pPr>
              <w:jc w:val="center"/>
              <w:rPr>
                <w:rFonts w:ascii="Arial" w:hAnsi="Arial" w:cs="Arial"/>
              </w:rPr>
            </w:pPr>
          </w:p>
        </w:tc>
        <w:tc>
          <w:tcPr>
            <w:tcW w:w="403" w:type="pct"/>
            <w:shd w:val="clear" w:color="auto" w:fill="F2F2F2"/>
            <w:vAlign w:val="center"/>
          </w:tcPr>
          <w:p w:rsidR="00C75C0D" w:rsidRDefault="00C75C0D">
            <w:pPr>
              <w:jc w:val="center"/>
              <w:rPr>
                <w:rFonts w:ascii="Arial" w:hAnsi="Arial" w:cs="Arial"/>
              </w:rPr>
            </w:pPr>
          </w:p>
        </w:tc>
        <w:tc>
          <w:tcPr>
            <w:tcW w:w="721" w:type="pct"/>
            <w:shd w:val="clear" w:color="auto" w:fill="F2F2F2"/>
            <w:vAlign w:val="center"/>
          </w:tcPr>
          <w:p w:rsidR="00C75C0D" w:rsidRDefault="00C75C0D">
            <w:pPr>
              <w:jc w:val="center"/>
              <w:rPr>
                <w:rFonts w:ascii="Arial" w:hAnsi="Arial" w:cs="Arial"/>
              </w:rPr>
            </w:pPr>
          </w:p>
        </w:tc>
      </w:tr>
      <w:tr w:rsidR="00C75C0D">
        <w:trPr>
          <w:cantSplit/>
          <w:trHeight w:val="109"/>
        </w:trPr>
        <w:tc>
          <w:tcPr>
            <w:tcW w:w="296" w:type="pct"/>
            <w:vMerge w:val="restart"/>
            <w:shd w:val="clear" w:color="auto" w:fill="D9D9D9"/>
            <w:vAlign w:val="center"/>
          </w:tcPr>
          <w:p w:rsidR="00C75C0D" w:rsidRDefault="00C75C0D">
            <w:pPr>
              <w:jc w:val="center"/>
              <w:rPr>
                <w:rFonts w:ascii="Arial" w:hAnsi="Arial" w:cs="Arial"/>
                <w:b/>
                <w:bCs/>
              </w:rPr>
            </w:pPr>
            <w:r>
              <w:rPr>
                <w:rFonts w:ascii="Arial" w:hAnsi="Arial" w:cs="Arial"/>
                <w:b/>
                <w:bCs/>
                <w:sz w:val="22"/>
                <w:szCs w:val="22"/>
              </w:rPr>
              <w:t>R2</w:t>
            </w:r>
          </w:p>
        </w:tc>
        <w:tc>
          <w:tcPr>
            <w:tcW w:w="1164" w:type="pct"/>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r w:rsidR="00C75C0D">
        <w:trPr>
          <w:cantSplit/>
          <w:trHeight w:val="193"/>
        </w:trPr>
        <w:tc>
          <w:tcPr>
            <w:tcW w:w="0" w:type="auto"/>
            <w:vMerge/>
            <w:shd w:val="clear" w:color="auto" w:fill="D9D9D9"/>
            <w:vAlign w:val="center"/>
          </w:tcPr>
          <w:p w:rsidR="00C75C0D" w:rsidRDefault="00C75C0D">
            <w:pPr>
              <w:rPr>
                <w:rFonts w:ascii="Arial" w:hAnsi="Arial" w:cs="Arial"/>
                <w:b/>
                <w:bCs/>
              </w:rPr>
            </w:pPr>
          </w:p>
        </w:tc>
        <w:tc>
          <w:tcPr>
            <w:tcW w:w="0" w:type="auto"/>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r w:rsidR="00C75C0D">
        <w:trPr>
          <w:cantSplit/>
          <w:trHeight w:val="109"/>
        </w:trPr>
        <w:tc>
          <w:tcPr>
            <w:tcW w:w="296" w:type="pct"/>
            <w:vMerge w:val="restart"/>
            <w:shd w:val="clear" w:color="auto" w:fill="F2F2F2"/>
            <w:vAlign w:val="center"/>
          </w:tcPr>
          <w:p w:rsidR="00C75C0D" w:rsidRDefault="00C75C0D">
            <w:pPr>
              <w:jc w:val="center"/>
              <w:rPr>
                <w:rFonts w:ascii="Arial" w:hAnsi="Arial" w:cs="Arial"/>
                <w:b/>
                <w:bCs/>
              </w:rPr>
            </w:pPr>
            <w:r>
              <w:rPr>
                <w:rFonts w:ascii="Arial" w:hAnsi="Arial" w:cs="Arial"/>
                <w:b/>
                <w:bCs/>
                <w:sz w:val="22"/>
                <w:szCs w:val="22"/>
              </w:rPr>
              <w:t>T1</w:t>
            </w:r>
          </w:p>
        </w:tc>
        <w:tc>
          <w:tcPr>
            <w:tcW w:w="1164" w:type="pct"/>
            <w:shd w:val="clear" w:color="auto" w:fill="F2F2F2"/>
            <w:vAlign w:val="center"/>
          </w:tcPr>
          <w:p w:rsidR="00C75C0D" w:rsidRDefault="00C75C0D">
            <w:pPr>
              <w:rPr>
                <w:rFonts w:ascii="Arial" w:hAnsi="Arial" w:cs="Arial"/>
              </w:rPr>
            </w:pPr>
          </w:p>
        </w:tc>
        <w:tc>
          <w:tcPr>
            <w:tcW w:w="1779" w:type="pct"/>
            <w:shd w:val="clear" w:color="auto" w:fill="F2F2F2"/>
            <w:vAlign w:val="center"/>
          </w:tcPr>
          <w:p w:rsidR="00C75C0D" w:rsidRDefault="00C75C0D">
            <w:pPr>
              <w:rPr>
                <w:rFonts w:ascii="Arial" w:hAnsi="Arial" w:cs="Arial"/>
              </w:rPr>
            </w:pPr>
          </w:p>
        </w:tc>
        <w:tc>
          <w:tcPr>
            <w:tcW w:w="637" w:type="pct"/>
            <w:shd w:val="clear" w:color="auto" w:fill="F2F2F2"/>
            <w:vAlign w:val="center"/>
          </w:tcPr>
          <w:p w:rsidR="00C75C0D" w:rsidRDefault="00C75C0D">
            <w:pPr>
              <w:jc w:val="center"/>
              <w:rPr>
                <w:rFonts w:ascii="Arial" w:hAnsi="Arial" w:cs="Arial"/>
              </w:rPr>
            </w:pPr>
          </w:p>
        </w:tc>
        <w:tc>
          <w:tcPr>
            <w:tcW w:w="403" w:type="pct"/>
            <w:shd w:val="clear" w:color="auto" w:fill="F2F2F2"/>
            <w:vAlign w:val="center"/>
          </w:tcPr>
          <w:p w:rsidR="00C75C0D" w:rsidRDefault="00C75C0D">
            <w:pPr>
              <w:jc w:val="center"/>
              <w:rPr>
                <w:rFonts w:ascii="Arial" w:hAnsi="Arial" w:cs="Arial"/>
              </w:rPr>
            </w:pPr>
          </w:p>
        </w:tc>
        <w:tc>
          <w:tcPr>
            <w:tcW w:w="721" w:type="pct"/>
            <w:shd w:val="clear" w:color="auto" w:fill="F2F2F2"/>
            <w:vAlign w:val="center"/>
          </w:tcPr>
          <w:p w:rsidR="00C75C0D" w:rsidRDefault="00C75C0D">
            <w:pPr>
              <w:jc w:val="center"/>
              <w:rPr>
                <w:rFonts w:ascii="Arial" w:hAnsi="Arial" w:cs="Arial"/>
              </w:rPr>
            </w:pPr>
          </w:p>
        </w:tc>
      </w:tr>
      <w:tr w:rsidR="00C75C0D">
        <w:trPr>
          <w:cantSplit/>
          <w:trHeight w:val="109"/>
        </w:trPr>
        <w:tc>
          <w:tcPr>
            <w:tcW w:w="0" w:type="auto"/>
            <w:vMerge/>
            <w:shd w:val="clear" w:color="auto" w:fill="F2F2F2"/>
            <w:vAlign w:val="center"/>
          </w:tcPr>
          <w:p w:rsidR="00C75C0D" w:rsidRDefault="00C75C0D">
            <w:pPr>
              <w:rPr>
                <w:rFonts w:ascii="Arial" w:hAnsi="Arial" w:cs="Arial"/>
                <w:b/>
                <w:bCs/>
              </w:rPr>
            </w:pPr>
          </w:p>
        </w:tc>
        <w:tc>
          <w:tcPr>
            <w:tcW w:w="1164" w:type="pct"/>
            <w:shd w:val="clear" w:color="auto" w:fill="F2F2F2"/>
            <w:vAlign w:val="center"/>
          </w:tcPr>
          <w:p w:rsidR="00C75C0D" w:rsidRDefault="00C75C0D">
            <w:pPr>
              <w:rPr>
                <w:rFonts w:ascii="Arial" w:hAnsi="Arial" w:cs="Arial"/>
              </w:rPr>
            </w:pPr>
          </w:p>
        </w:tc>
        <w:tc>
          <w:tcPr>
            <w:tcW w:w="1779" w:type="pct"/>
            <w:shd w:val="clear" w:color="auto" w:fill="F2F2F2"/>
            <w:vAlign w:val="center"/>
          </w:tcPr>
          <w:p w:rsidR="00C75C0D" w:rsidRDefault="00C75C0D">
            <w:pPr>
              <w:rPr>
                <w:rFonts w:ascii="Arial" w:hAnsi="Arial" w:cs="Arial"/>
              </w:rPr>
            </w:pPr>
          </w:p>
        </w:tc>
        <w:tc>
          <w:tcPr>
            <w:tcW w:w="637" w:type="pct"/>
            <w:shd w:val="clear" w:color="auto" w:fill="F2F2F2"/>
            <w:vAlign w:val="center"/>
          </w:tcPr>
          <w:p w:rsidR="00C75C0D" w:rsidRDefault="00C75C0D">
            <w:pPr>
              <w:jc w:val="center"/>
              <w:rPr>
                <w:rFonts w:ascii="Arial" w:hAnsi="Arial" w:cs="Arial"/>
              </w:rPr>
            </w:pPr>
          </w:p>
        </w:tc>
        <w:tc>
          <w:tcPr>
            <w:tcW w:w="403" w:type="pct"/>
            <w:shd w:val="clear" w:color="auto" w:fill="F2F2F2"/>
            <w:vAlign w:val="center"/>
          </w:tcPr>
          <w:p w:rsidR="00C75C0D" w:rsidRDefault="00C75C0D">
            <w:pPr>
              <w:jc w:val="center"/>
              <w:rPr>
                <w:rFonts w:ascii="Arial" w:hAnsi="Arial" w:cs="Arial"/>
              </w:rPr>
            </w:pPr>
          </w:p>
        </w:tc>
        <w:tc>
          <w:tcPr>
            <w:tcW w:w="721" w:type="pct"/>
            <w:shd w:val="clear" w:color="auto" w:fill="F2F2F2"/>
            <w:vAlign w:val="center"/>
          </w:tcPr>
          <w:p w:rsidR="00C75C0D" w:rsidRDefault="00C75C0D">
            <w:pPr>
              <w:jc w:val="center"/>
              <w:rPr>
                <w:rFonts w:ascii="Arial" w:hAnsi="Arial" w:cs="Arial"/>
              </w:rPr>
            </w:pPr>
          </w:p>
        </w:tc>
      </w:tr>
      <w:tr w:rsidR="00C75C0D">
        <w:trPr>
          <w:cantSplit/>
          <w:trHeight w:val="109"/>
        </w:trPr>
        <w:tc>
          <w:tcPr>
            <w:tcW w:w="296" w:type="pct"/>
            <w:vMerge w:val="restart"/>
            <w:shd w:val="clear" w:color="auto" w:fill="D9D9D9"/>
            <w:vAlign w:val="center"/>
          </w:tcPr>
          <w:p w:rsidR="00C75C0D" w:rsidRDefault="00C75C0D">
            <w:pPr>
              <w:jc w:val="center"/>
              <w:rPr>
                <w:rFonts w:ascii="Arial" w:hAnsi="Arial" w:cs="Arial"/>
                <w:b/>
                <w:bCs/>
              </w:rPr>
            </w:pPr>
            <w:r>
              <w:rPr>
                <w:rFonts w:ascii="Arial" w:hAnsi="Arial" w:cs="Arial"/>
                <w:b/>
                <w:bCs/>
                <w:sz w:val="22"/>
                <w:szCs w:val="22"/>
              </w:rPr>
              <w:t>T2</w:t>
            </w:r>
          </w:p>
        </w:tc>
        <w:tc>
          <w:tcPr>
            <w:tcW w:w="1164" w:type="pct"/>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r w:rsidR="00C75C0D">
        <w:trPr>
          <w:cantSplit/>
          <w:trHeight w:val="95"/>
        </w:trPr>
        <w:tc>
          <w:tcPr>
            <w:tcW w:w="0" w:type="auto"/>
            <w:vMerge/>
            <w:shd w:val="clear" w:color="auto" w:fill="D9D9D9"/>
            <w:vAlign w:val="center"/>
          </w:tcPr>
          <w:p w:rsidR="00C75C0D" w:rsidRDefault="00C75C0D">
            <w:pPr>
              <w:rPr>
                <w:rFonts w:ascii="Arial" w:hAnsi="Arial" w:cs="Arial"/>
                <w:b/>
                <w:bCs/>
              </w:rPr>
            </w:pPr>
          </w:p>
        </w:tc>
        <w:tc>
          <w:tcPr>
            <w:tcW w:w="0" w:type="auto"/>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r w:rsidR="00C75C0D">
        <w:trPr>
          <w:cantSplit/>
          <w:trHeight w:val="140"/>
        </w:trPr>
        <w:tc>
          <w:tcPr>
            <w:tcW w:w="296" w:type="pct"/>
            <w:vMerge w:val="restart"/>
            <w:shd w:val="clear" w:color="auto" w:fill="F2F2F2"/>
            <w:vAlign w:val="center"/>
          </w:tcPr>
          <w:p w:rsidR="00C75C0D" w:rsidRDefault="00C75C0D">
            <w:pPr>
              <w:jc w:val="center"/>
              <w:rPr>
                <w:rFonts w:ascii="Arial" w:hAnsi="Arial" w:cs="Arial"/>
                <w:b/>
                <w:bCs/>
              </w:rPr>
            </w:pPr>
            <w:r>
              <w:rPr>
                <w:rFonts w:ascii="Arial" w:hAnsi="Arial" w:cs="Arial"/>
                <w:b/>
                <w:bCs/>
                <w:sz w:val="22"/>
                <w:szCs w:val="22"/>
              </w:rPr>
              <w:t>P1</w:t>
            </w:r>
          </w:p>
        </w:tc>
        <w:tc>
          <w:tcPr>
            <w:tcW w:w="1164" w:type="pct"/>
            <w:shd w:val="clear" w:color="auto" w:fill="F2F2F2"/>
            <w:vAlign w:val="center"/>
          </w:tcPr>
          <w:p w:rsidR="00C75C0D" w:rsidRDefault="00C75C0D">
            <w:pPr>
              <w:rPr>
                <w:rFonts w:ascii="Arial" w:hAnsi="Arial" w:cs="Arial"/>
              </w:rPr>
            </w:pPr>
          </w:p>
        </w:tc>
        <w:tc>
          <w:tcPr>
            <w:tcW w:w="1779" w:type="pct"/>
            <w:shd w:val="clear" w:color="auto" w:fill="F2F2F2"/>
            <w:vAlign w:val="center"/>
          </w:tcPr>
          <w:p w:rsidR="00C75C0D" w:rsidRDefault="00C75C0D">
            <w:pPr>
              <w:rPr>
                <w:rFonts w:ascii="Arial" w:hAnsi="Arial" w:cs="Arial"/>
              </w:rPr>
            </w:pPr>
          </w:p>
        </w:tc>
        <w:tc>
          <w:tcPr>
            <w:tcW w:w="637" w:type="pct"/>
            <w:shd w:val="clear" w:color="auto" w:fill="F2F2F2"/>
            <w:vAlign w:val="center"/>
          </w:tcPr>
          <w:p w:rsidR="00C75C0D" w:rsidRDefault="00C75C0D">
            <w:pPr>
              <w:jc w:val="center"/>
              <w:rPr>
                <w:rFonts w:ascii="Arial" w:hAnsi="Arial" w:cs="Arial"/>
              </w:rPr>
            </w:pPr>
          </w:p>
        </w:tc>
        <w:tc>
          <w:tcPr>
            <w:tcW w:w="403" w:type="pct"/>
            <w:shd w:val="clear" w:color="auto" w:fill="F2F2F2"/>
            <w:vAlign w:val="center"/>
          </w:tcPr>
          <w:p w:rsidR="00C75C0D" w:rsidRDefault="00C75C0D">
            <w:pPr>
              <w:jc w:val="center"/>
              <w:rPr>
                <w:rFonts w:ascii="Arial" w:hAnsi="Arial" w:cs="Arial"/>
              </w:rPr>
            </w:pPr>
          </w:p>
        </w:tc>
        <w:tc>
          <w:tcPr>
            <w:tcW w:w="721" w:type="pct"/>
            <w:shd w:val="clear" w:color="auto" w:fill="F2F2F2"/>
            <w:vAlign w:val="center"/>
          </w:tcPr>
          <w:p w:rsidR="00C75C0D" w:rsidRDefault="00C75C0D">
            <w:pPr>
              <w:jc w:val="center"/>
              <w:rPr>
                <w:rFonts w:ascii="Arial" w:hAnsi="Arial" w:cs="Arial"/>
              </w:rPr>
            </w:pPr>
          </w:p>
        </w:tc>
      </w:tr>
      <w:tr w:rsidR="00C75C0D">
        <w:trPr>
          <w:cantSplit/>
          <w:trHeight w:val="128"/>
        </w:trPr>
        <w:tc>
          <w:tcPr>
            <w:tcW w:w="0" w:type="auto"/>
            <w:vMerge/>
            <w:shd w:val="clear" w:color="auto" w:fill="F2F2F2"/>
            <w:vAlign w:val="center"/>
          </w:tcPr>
          <w:p w:rsidR="00C75C0D" w:rsidRDefault="00C75C0D">
            <w:pPr>
              <w:rPr>
                <w:rFonts w:ascii="Arial" w:hAnsi="Arial" w:cs="Arial"/>
                <w:b/>
                <w:bCs/>
              </w:rPr>
            </w:pPr>
          </w:p>
        </w:tc>
        <w:tc>
          <w:tcPr>
            <w:tcW w:w="0" w:type="auto"/>
            <w:shd w:val="clear" w:color="auto" w:fill="F2F2F2"/>
            <w:vAlign w:val="center"/>
          </w:tcPr>
          <w:p w:rsidR="00C75C0D" w:rsidRDefault="00C75C0D">
            <w:pPr>
              <w:rPr>
                <w:rFonts w:ascii="Arial" w:hAnsi="Arial" w:cs="Arial"/>
              </w:rPr>
            </w:pPr>
          </w:p>
        </w:tc>
        <w:tc>
          <w:tcPr>
            <w:tcW w:w="1779" w:type="pct"/>
            <w:shd w:val="clear" w:color="auto" w:fill="F2F2F2"/>
            <w:vAlign w:val="center"/>
          </w:tcPr>
          <w:p w:rsidR="00C75C0D" w:rsidRDefault="00C75C0D">
            <w:pPr>
              <w:rPr>
                <w:rFonts w:ascii="Arial" w:hAnsi="Arial" w:cs="Arial"/>
              </w:rPr>
            </w:pPr>
          </w:p>
        </w:tc>
        <w:tc>
          <w:tcPr>
            <w:tcW w:w="637" w:type="pct"/>
            <w:shd w:val="clear" w:color="auto" w:fill="F2F2F2"/>
            <w:vAlign w:val="center"/>
          </w:tcPr>
          <w:p w:rsidR="00C75C0D" w:rsidRDefault="00C75C0D">
            <w:pPr>
              <w:jc w:val="center"/>
              <w:rPr>
                <w:rFonts w:ascii="Arial" w:hAnsi="Arial" w:cs="Arial"/>
              </w:rPr>
            </w:pPr>
          </w:p>
        </w:tc>
        <w:tc>
          <w:tcPr>
            <w:tcW w:w="403" w:type="pct"/>
            <w:shd w:val="clear" w:color="auto" w:fill="F2F2F2"/>
            <w:vAlign w:val="center"/>
          </w:tcPr>
          <w:p w:rsidR="00C75C0D" w:rsidRDefault="00C75C0D">
            <w:pPr>
              <w:jc w:val="center"/>
              <w:rPr>
                <w:rFonts w:ascii="Arial" w:hAnsi="Arial" w:cs="Arial"/>
              </w:rPr>
            </w:pPr>
          </w:p>
        </w:tc>
        <w:tc>
          <w:tcPr>
            <w:tcW w:w="721" w:type="pct"/>
            <w:shd w:val="clear" w:color="auto" w:fill="F2F2F2"/>
            <w:vAlign w:val="center"/>
          </w:tcPr>
          <w:p w:rsidR="00C75C0D" w:rsidRDefault="00C75C0D">
            <w:pPr>
              <w:jc w:val="center"/>
              <w:rPr>
                <w:rFonts w:ascii="Arial" w:hAnsi="Arial" w:cs="Arial"/>
              </w:rPr>
            </w:pPr>
          </w:p>
        </w:tc>
      </w:tr>
      <w:tr w:rsidR="00C75C0D">
        <w:trPr>
          <w:cantSplit/>
          <w:trHeight w:val="109"/>
        </w:trPr>
        <w:tc>
          <w:tcPr>
            <w:tcW w:w="296" w:type="pct"/>
            <w:vMerge w:val="restart"/>
            <w:shd w:val="clear" w:color="auto" w:fill="D9D9D9"/>
            <w:vAlign w:val="center"/>
          </w:tcPr>
          <w:p w:rsidR="00C75C0D" w:rsidRDefault="00C75C0D">
            <w:pPr>
              <w:jc w:val="center"/>
              <w:rPr>
                <w:rFonts w:ascii="Arial" w:hAnsi="Arial" w:cs="Arial"/>
                <w:b/>
                <w:bCs/>
              </w:rPr>
            </w:pPr>
            <w:r>
              <w:rPr>
                <w:rFonts w:ascii="Arial" w:hAnsi="Arial" w:cs="Arial"/>
                <w:b/>
                <w:bCs/>
                <w:sz w:val="22"/>
                <w:szCs w:val="22"/>
              </w:rPr>
              <w:t>P2</w:t>
            </w:r>
          </w:p>
        </w:tc>
        <w:tc>
          <w:tcPr>
            <w:tcW w:w="1164" w:type="pct"/>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r w:rsidR="00C75C0D">
        <w:trPr>
          <w:cantSplit/>
          <w:trHeight w:val="287"/>
        </w:trPr>
        <w:tc>
          <w:tcPr>
            <w:tcW w:w="0" w:type="auto"/>
            <w:vMerge/>
            <w:shd w:val="clear" w:color="auto" w:fill="D9D9D9"/>
            <w:vAlign w:val="center"/>
          </w:tcPr>
          <w:p w:rsidR="00C75C0D" w:rsidRDefault="00C75C0D">
            <w:pPr>
              <w:rPr>
                <w:rFonts w:ascii="Arial" w:hAnsi="Arial" w:cs="Arial"/>
                <w:b/>
                <w:bCs/>
              </w:rPr>
            </w:pPr>
          </w:p>
        </w:tc>
        <w:tc>
          <w:tcPr>
            <w:tcW w:w="0" w:type="auto"/>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r w:rsidR="00C75C0D">
        <w:trPr>
          <w:cantSplit/>
          <w:trHeight w:val="108"/>
        </w:trPr>
        <w:tc>
          <w:tcPr>
            <w:tcW w:w="296" w:type="pct"/>
            <w:shd w:val="clear" w:color="auto" w:fill="F2F2F2"/>
            <w:vAlign w:val="center"/>
          </w:tcPr>
          <w:p w:rsidR="00C75C0D" w:rsidRDefault="00C75C0D">
            <w:pPr>
              <w:jc w:val="center"/>
              <w:rPr>
                <w:rFonts w:ascii="Arial" w:hAnsi="Arial" w:cs="Arial"/>
                <w:b/>
                <w:bCs/>
              </w:rPr>
            </w:pPr>
            <w:r>
              <w:rPr>
                <w:rFonts w:ascii="Arial" w:hAnsi="Arial" w:cs="Arial"/>
                <w:b/>
                <w:bCs/>
                <w:sz w:val="22"/>
                <w:szCs w:val="22"/>
              </w:rPr>
              <w:t>P3</w:t>
            </w:r>
          </w:p>
        </w:tc>
        <w:tc>
          <w:tcPr>
            <w:tcW w:w="1164" w:type="pct"/>
            <w:shd w:val="clear" w:color="auto" w:fill="F2F2F2"/>
            <w:vAlign w:val="center"/>
          </w:tcPr>
          <w:p w:rsidR="00C75C0D" w:rsidRDefault="00C75C0D">
            <w:pPr>
              <w:rPr>
                <w:rFonts w:ascii="Arial" w:hAnsi="Arial" w:cs="Arial"/>
              </w:rPr>
            </w:pPr>
          </w:p>
        </w:tc>
        <w:tc>
          <w:tcPr>
            <w:tcW w:w="1779" w:type="pct"/>
            <w:shd w:val="clear" w:color="auto" w:fill="F2F2F2"/>
            <w:vAlign w:val="center"/>
          </w:tcPr>
          <w:p w:rsidR="00C75C0D" w:rsidRDefault="00C75C0D">
            <w:pPr>
              <w:rPr>
                <w:rFonts w:ascii="Arial" w:hAnsi="Arial" w:cs="Arial"/>
              </w:rPr>
            </w:pPr>
          </w:p>
        </w:tc>
        <w:tc>
          <w:tcPr>
            <w:tcW w:w="637" w:type="pct"/>
            <w:shd w:val="clear" w:color="auto" w:fill="F2F2F2"/>
            <w:vAlign w:val="center"/>
          </w:tcPr>
          <w:p w:rsidR="00C75C0D" w:rsidRDefault="00C75C0D">
            <w:pPr>
              <w:jc w:val="center"/>
              <w:rPr>
                <w:rFonts w:ascii="Arial" w:hAnsi="Arial" w:cs="Arial"/>
              </w:rPr>
            </w:pPr>
          </w:p>
        </w:tc>
        <w:tc>
          <w:tcPr>
            <w:tcW w:w="403" w:type="pct"/>
            <w:shd w:val="clear" w:color="auto" w:fill="F2F2F2"/>
            <w:vAlign w:val="center"/>
          </w:tcPr>
          <w:p w:rsidR="00C75C0D" w:rsidRDefault="00C75C0D">
            <w:pPr>
              <w:jc w:val="center"/>
              <w:rPr>
                <w:rFonts w:ascii="Arial" w:hAnsi="Arial" w:cs="Arial"/>
              </w:rPr>
            </w:pPr>
          </w:p>
        </w:tc>
        <w:tc>
          <w:tcPr>
            <w:tcW w:w="721" w:type="pct"/>
            <w:shd w:val="clear" w:color="auto" w:fill="F2F2F2"/>
            <w:vAlign w:val="center"/>
          </w:tcPr>
          <w:p w:rsidR="00C75C0D" w:rsidRDefault="00C75C0D">
            <w:pPr>
              <w:jc w:val="center"/>
              <w:rPr>
                <w:rFonts w:ascii="Arial" w:hAnsi="Arial" w:cs="Arial"/>
              </w:rPr>
            </w:pPr>
          </w:p>
        </w:tc>
      </w:tr>
      <w:tr w:rsidR="00C75C0D">
        <w:trPr>
          <w:cantSplit/>
          <w:trHeight w:val="109"/>
        </w:trPr>
        <w:tc>
          <w:tcPr>
            <w:tcW w:w="296" w:type="pct"/>
            <w:vMerge w:val="restart"/>
            <w:shd w:val="clear" w:color="auto" w:fill="D9D9D9"/>
            <w:vAlign w:val="center"/>
          </w:tcPr>
          <w:p w:rsidR="00C75C0D" w:rsidRDefault="00C75C0D">
            <w:pPr>
              <w:jc w:val="center"/>
              <w:rPr>
                <w:rFonts w:ascii="Arial" w:hAnsi="Arial" w:cs="Arial"/>
                <w:b/>
                <w:bCs/>
              </w:rPr>
            </w:pPr>
            <w:r>
              <w:rPr>
                <w:rFonts w:ascii="Arial" w:hAnsi="Arial" w:cs="Arial"/>
                <w:b/>
                <w:bCs/>
                <w:sz w:val="22"/>
                <w:szCs w:val="22"/>
              </w:rPr>
              <w:t>PE1</w:t>
            </w:r>
          </w:p>
        </w:tc>
        <w:tc>
          <w:tcPr>
            <w:tcW w:w="1164" w:type="pct"/>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r w:rsidR="00C75C0D">
        <w:trPr>
          <w:cantSplit/>
          <w:trHeight w:val="186"/>
        </w:trPr>
        <w:tc>
          <w:tcPr>
            <w:tcW w:w="0" w:type="auto"/>
            <w:vMerge/>
            <w:shd w:val="clear" w:color="auto" w:fill="D9D9D9"/>
            <w:vAlign w:val="center"/>
          </w:tcPr>
          <w:p w:rsidR="00C75C0D" w:rsidRDefault="00C75C0D">
            <w:pPr>
              <w:rPr>
                <w:rFonts w:ascii="Arial" w:hAnsi="Arial" w:cs="Arial"/>
                <w:b/>
                <w:bCs/>
              </w:rPr>
            </w:pPr>
          </w:p>
        </w:tc>
        <w:tc>
          <w:tcPr>
            <w:tcW w:w="0" w:type="auto"/>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r w:rsidR="00C75C0D">
        <w:trPr>
          <w:cantSplit/>
          <w:trHeight w:val="109"/>
        </w:trPr>
        <w:tc>
          <w:tcPr>
            <w:tcW w:w="296" w:type="pct"/>
            <w:vMerge w:val="restart"/>
            <w:shd w:val="clear" w:color="auto" w:fill="F2F2F2"/>
            <w:vAlign w:val="center"/>
          </w:tcPr>
          <w:p w:rsidR="00C75C0D" w:rsidRDefault="00C75C0D">
            <w:pPr>
              <w:jc w:val="center"/>
              <w:rPr>
                <w:rFonts w:ascii="Arial" w:hAnsi="Arial" w:cs="Arial"/>
                <w:b/>
                <w:bCs/>
              </w:rPr>
            </w:pPr>
            <w:r>
              <w:rPr>
                <w:rFonts w:ascii="Arial" w:hAnsi="Arial" w:cs="Arial"/>
                <w:b/>
                <w:bCs/>
                <w:sz w:val="22"/>
                <w:szCs w:val="22"/>
              </w:rPr>
              <w:t>TR1</w:t>
            </w:r>
          </w:p>
        </w:tc>
        <w:tc>
          <w:tcPr>
            <w:tcW w:w="1164" w:type="pct"/>
            <w:shd w:val="clear" w:color="auto" w:fill="F2F2F2"/>
            <w:vAlign w:val="center"/>
          </w:tcPr>
          <w:p w:rsidR="00C75C0D" w:rsidRDefault="00C75C0D">
            <w:pPr>
              <w:rPr>
                <w:rFonts w:ascii="Arial" w:hAnsi="Arial" w:cs="Arial"/>
              </w:rPr>
            </w:pPr>
          </w:p>
        </w:tc>
        <w:tc>
          <w:tcPr>
            <w:tcW w:w="1779" w:type="pct"/>
            <w:shd w:val="clear" w:color="auto" w:fill="F2F2F2"/>
            <w:vAlign w:val="center"/>
          </w:tcPr>
          <w:p w:rsidR="00C75C0D" w:rsidRDefault="00C75C0D">
            <w:pPr>
              <w:rPr>
                <w:rFonts w:ascii="Arial" w:hAnsi="Arial" w:cs="Arial"/>
              </w:rPr>
            </w:pPr>
          </w:p>
        </w:tc>
        <w:tc>
          <w:tcPr>
            <w:tcW w:w="637" w:type="pct"/>
            <w:shd w:val="clear" w:color="auto" w:fill="F2F2F2"/>
            <w:vAlign w:val="center"/>
          </w:tcPr>
          <w:p w:rsidR="00C75C0D" w:rsidRDefault="00C75C0D">
            <w:pPr>
              <w:jc w:val="center"/>
              <w:rPr>
                <w:rFonts w:ascii="Arial" w:hAnsi="Arial" w:cs="Arial"/>
              </w:rPr>
            </w:pPr>
          </w:p>
        </w:tc>
        <w:tc>
          <w:tcPr>
            <w:tcW w:w="403" w:type="pct"/>
            <w:shd w:val="clear" w:color="auto" w:fill="F2F2F2"/>
            <w:vAlign w:val="center"/>
          </w:tcPr>
          <w:p w:rsidR="00C75C0D" w:rsidRDefault="00C75C0D">
            <w:pPr>
              <w:jc w:val="center"/>
              <w:rPr>
                <w:rFonts w:ascii="Arial" w:hAnsi="Arial" w:cs="Arial"/>
              </w:rPr>
            </w:pPr>
          </w:p>
        </w:tc>
        <w:tc>
          <w:tcPr>
            <w:tcW w:w="721" w:type="pct"/>
            <w:shd w:val="clear" w:color="auto" w:fill="F2F2F2"/>
            <w:vAlign w:val="center"/>
          </w:tcPr>
          <w:p w:rsidR="00C75C0D" w:rsidRDefault="00C75C0D">
            <w:pPr>
              <w:jc w:val="center"/>
              <w:rPr>
                <w:rFonts w:ascii="Arial" w:hAnsi="Arial" w:cs="Arial"/>
              </w:rPr>
            </w:pPr>
          </w:p>
        </w:tc>
      </w:tr>
      <w:tr w:rsidR="00C75C0D">
        <w:trPr>
          <w:cantSplit/>
          <w:trHeight w:val="280"/>
        </w:trPr>
        <w:tc>
          <w:tcPr>
            <w:tcW w:w="0" w:type="auto"/>
            <w:vMerge/>
            <w:shd w:val="clear" w:color="auto" w:fill="F2F2F2"/>
            <w:vAlign w:val="center"/>
          </w:tcPr>
          <w:p w:rsidR="00C75C0D" w:rsidRDefault="00C75C0D">
            <w:pPr>
              <w:rPr>
                <w:rFonts w:ascii="Arial" w:hAnsi="Arial" w:cs="Arial"/>
                <w:b/>
                <w:bCs/>
              </w:rPr>
            </w:pPr>
          </w:p>
        </w:tc>
        <w:tc>
          <w:tcPr>
            <w:tcW w:w="0" w:type="auto"/>
            <w:shd w:val="clear" w:color="auto" w:fill="F2F2F2"/>
            <w:vAlign w:val="center"/>
          </w:tcPr>
          <w:p w:rsidR="00C75C0D" w:rsidRDefault="00C75C0D">
            <w:pPr>
              <w:rPr>
                <w:rFonts w:ascii="Arial" w:hAnsi="Arial" w:cs="Arial"/>
              </w:rPr>
            </w:pPr>
          </w:p>
        </w:tc>
        <w:tc>
          <w:tcPr>
            <w:tcW w:w="1779" w:type="pct"/>
            <w:shd w:val="clear" w:color="auto" w:fill="F2F2F2"/>
            <w:vAlign w:val="center"/>
          </w:tcPr>
          <w:p w:rsidR="00C75C0D" w:rsidRDefault="00C75C0D">
            <w:pPr>
              <w:rPr>
                <w:rFonts w:ascii="Arial" w:hAnsi="Arial" w:cs="Arial"/>
              </w:rPr>
            </w:pPr>
          </w:p>
        </w:tc>
        <w:tc>
          <w:tcPr>
            <w:tcW w:w="637" w:type="pct"/>
            <w:shd w:val="clear" w:color="auto" w:fill="F2F2F2"/>
            <w:vAlign w:val="center"/>
          </w:tcPr>
          <w:p w:rsidR="00C75C0D" w:rsidRDefault="00C75C0D">
            <w:pPr>
              <w:jc w:val="center"/>
              <w:rPr>
                <w:rFonts w:ascii="Arial" w:hAnsi="Arial" w:cs="Arial"/>
              </w:rPr>
            </w:pPr>
          </w:p>
        </w:tc>
        <w:tc>
          <w:tcPr>
            <w:tcW w:w="403" w:type="pct"/>
            <w:shd w:val="clear" w:color="auto" w:fill="F2F2F2"/>
            <w:vAlign w:val="center"/>
          </w:tcPr>
          <w:p w:rsidR="00C75C0D" w:rsidRDefault="00C75C0D">
            <w:pPr>
              <w:jc w:val="center"/>
              <w:rPr>
                <w:rFonts w:ascii="Arial" w:hAnsi="Arial" w:cs="Arial"/>
              </w:rPr>
            </w:pPr>
          </w:p>
        </w:tc>
        <w:tc>
          <w:tcPr>
            <w:tcW w:w="721" w:type="pct"/>
            <w:shd w:val="clear" w:color="auto" w:fill="F2F2F2"/>
            <w:vAlign w:val="center"/>
          </w:tcPr>
          <w:p w:rsidR="00C75C0D" w:rsidRDefault="00C75C0D">
            <w:pPr>
              <w:jc w:val="center"/>
              <w:rPr>
                <w:rFonts w:ascii="Arial" w:hAnsi="Arial" w:cs="Arial"/>
              </w:rPr>
            </w:pPr>
          </w:p>
        </w:tc>
      </w:tr>
      <w:tr w:rsidR="00C75C0D">
        <w:trPr>
          <w:cantSplit/>
          <w:trHeight w:val="85"/>
        </w:trPr>
        <w:tc>
          <w:tcPr>
            <w:tcW w:w="0" w:type="auto"/>
            <w:vMerge w:val="restart"/>
            <w:shd w:val="clear" w:color="auto" w:fill="D9D9D9"/>
            <w:vAlign w:val="center"/>
          </w:tcPr>
          <w:p w:rsidR="00C75C0D" w:rsidRDefault="00C75C0D">
            <w:pPr>
              <w:jc w:val="center"/>
              <w:rPr>
                <w:rFonts w:ascii="Arial" w:hAnsi="Arial" w:cs="Arial"/>
                <w:b/>
                <w:bCs/>
              </w:rPr>
            </w:pPr>
            <w:r>
              <w:rPr>
                <w:rFonts w:ascii="Arial" w:hAnsi="Arial" w:cs="Arial"/>
                <w:b/>
                <w:bCs/>
                <w:sz w:val="22"/>
                <w:szCs w:val="22"/>
              </w:rPr>
              <w:t>TR2</w:t>
            </w:r>
          </w:p>
        </w:tc>
        <w:tc>
          <w:tcPr>
            <w:tcW w:w="0" w:type="auto"/>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r w:rsidR="00C75C0D">
        <w:trPr>
          <w:cantSplit/>
          <w:trHeight w:val="85"/>
        </w:trPr>
        <w:tc>
          <w:tcPr>
            <w:tcW w:w="0" w:type="auto"/>
            <w:vMerge/>
            <w:shd w:val="clear" w:color="auto" w:fill="D9D9D9"/>
            <w:vAlign w:val="center"/>
          </w:tcPr>
          <w:p w:rsidR="00C75C0D" w:rsidRDefault="00C75C0D">
            <w:pPr>
              <w:jc w:val="center"/>
              <w:rPr>
                <w:rFonts w:ascii="Arial" w:hAnsi="Arial" w:cs="Arial"/>
                <w:b/>
                <w:bCs/>
              </w:rPr>
            </w:pPr>
          </w:p>
        </w:tc>
        <w:tc>
          <w:tcPr>
            <w:tcW w:w="0" w:type="auto"/>
            <w:shd w:val="clear" w:color="auto" w:fill="D9D9D9"/>
            <w:vAlign w:val="center"/>
          </w:tcPr>
          <w:p w:rsidR="00C75C0D" w:rsidRDefault="00C75C0D">
            <w:pPr>
              <w:rPr>
                <w:rFonts w:ascii="Arial" w:hAnsi="Arial" w:cs="Arial"/>
              </w:rPr>
            </w:pPr>
          </w:p>
        </w:tc>
        <w:tc>
          <w:tcPr>
            <w:tcW w:w="1779" w:type="pct"/>
            <w:shd w:val="clear" w:color="auto" w:fill="D9D9D9"/>
            <w:vAlign w:val="center"/>
          </w:tcPr>
          <w:p w:rsidR="00C75C0D" w:rsidRDefault="00C75C0D">
            <w:pPr>
              <w:rPr>
                <w:rFonts w:ascii="Arial" w:hAnsi="Arial" w:cs="Arial"/>
              </w:rPr>
            </w:pPr>
          </w:p>
        </w:tc>
        <w:tc>
          <w:tcPr>
            <w:tcW w:w="637" w:type="pct"/>
            <w:shd w:val="clear" w:color="auto" w:fill="D9D9D9"/>
            <w:vAlign w:val="center"/>
          </w:tcPr>
          <w:p w:rsidR="00C75C0D" w:rsidRDefault="00C75C0D">
            <w:pPr>
              <w:jc w:val="center"/>
              <w:rPr>
                <w:rFonts w:ascii="Arial" w:hAnsi="Arial" w:cs="Arial"/>
              </w:rPr>
            </w:pPr>
          </w:p>
        </w:tc>
        <w:tc>
          <w:tcPr>
            <w:tcW w:w="403" w:type="pct"/>
            <w:shd w:val="clear" w:color="auto" w:fill="D9D9D9"/>
            <w:vAlign w:val="center"/>
          </w:tcPr>
          <w:p w:rsidR="00C75C0D" w:rsidRDefault="00C75C0D">
            <w:pPr>
              <w:jc w:val="center"/>
              <w:rPr>
                <w:rFonts w:ascii="Arial" w:hAnsi="Arial" w:cs="Arial"/>
              </w:rPr>
            </w:pPr>
          </w:p>
        </w:tc>
        <w:tc>
          <w:tcPr>
            <w:tcW w:w="721" w:type="pct"/>
            <w:shd w:val="clear" w:color="auto" w:fill="D9D9D9"/>
            <w:vAlign w:val="center"/>
          </w:tcPr>
          <w:p w:rsidR="00C75C0D" w:rsidRDefault="00C75C0D">
            <w:pPr>
              <w:jc w:val="center"/>
              <w:rPr>
                <w:rFonts w:ascii="Arial" w:hAnsi="Arial" w:cs="Arial"/>
              </w:rPr>
            </w:pPr>
          </w:p>
        </w:tc>
      </w:tr>
    </w:tbl>
    <w:p w:rsidR="00C75C0D" w:rsidRDefault="00C75C0D">
      <w:pPr>
        <w:pStyle w:val="Heading1"/>
        <w:numPr>
          <w:ilvl w:val="0"/>
          <w:numId w:val="0"/>
        </w:numPr>
        <w:spacing w:before="0" w:after="0" w:line="240" w:lineRule="auto"/>
        <w:ind w:left="431"/>
      </w:pPr>
    </w:p>
    <w:sectPr w:rsidR="00C75C0D" w:rsidSect="00C75C0D">
      <w:pgSz w:w="23814" w:h="16840" w:orient="landscape" w:code="8"/>
      <w:pgMar w:top="1134" w:right="1418" w:bottom="1134" w:left="1418"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C0D" w:rsidRDefault="00C75C0D">
      <w:pPr>
        <w:rPr>
          <w:rFonts w:cs="Times New Roman"/>
        </w:rPr>
      </w:pPr>
      <w:r>
        <w:rPr>
          <w:rFonts w:cs="Times New Roman"/>
        </w:rPr>
        <w:separator/>
      </w:r>
    </w:p>
  </w:endnote>
  <w:endnote w:type="continuationSeparator" w:id="1">
    <w:p w:rsidR="00C75C0D" w:rsidRDefault="00C75C0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nkGothic Lt B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tylus B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Black">
    <w:panose1 w:val="020B0A04020102090204"/>
    <w:charset w:val="00"/>
    <w:family w:val="swiss"/>
    <w:pitch w:val="variable"/>
    <w:sig w:usb0="00000287" w:usb1="00000000"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Tipo di carattere testo asiat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0D" w:rsidRDefault="00C75C0D">
    <w:pPr>
      <w:pStyle w:val="Footer"/>
      <w:pBdr>
        <w:top w:val="thinThickSmallGap" w:sz="24" w:space="1" w:color="622423"/>
      </w:pBdr>
      <w:tabs>
        <w:tab w:val="clear" w:pos="4819"/>
      </w:tabs>
      <w:rPr>
        <w:rFonts w:ascii="Cambria" w:hAnsi="Cambria" w:cs="Cambr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logo_it" style="position:absolute;margin-left:368.45pt;margin-top:6.8pt;width:52.9pt;height:38.5pt;z-index:251660288;visibility:visible" o:allowoverlap="f">
          <v:imagedata r:id="rId1" o:title=""/>
        </v:shape>
      </w:pict>
    </w:r>
    <w:r>
      <w:rPr>
        <w:rFonts w:ascii="Cambria" w:hAnsi="Cambria" w:cs="Cambria"/>
      </w:rPr>
      <w:t>PAES del Comune di __________</w:t>
    </w:r>
    <w:r>
      <w:rPr>
        <w:rFonts w:ascii="Cambria" w:hAnsi="Cambria" w:cs="Cambria"/>
      </w:rPr>
      <w:tab/>
      <w:t xml:space="preserve">Pagina </w:t>
    </w:r>
    <w:fldSimple w:instr=" PAGE   \* MERGEFORMAT ">
      <w:r>
        <w:rPr>
          <w:rFonts w:ascii="Cambria" w:hAnsi="Cambria" w:cs="Cambria"/>
          <w:noProof/>
        </w:rPr>
        <w:t>4</w:t>
      </w:r>
    </w:fldSimple>
  </w:p>
  <w:p w:rsidR="00C75C0D" w:rsidRDefault="00C75C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C0D" w:rsidRDefault="00C75C0D">
      <w:pPr>
        <w:rPr>
          <w:rFonts w:cs="Times New Roman"/>
        </w:rPr>
      </w:pPr>
      <w:r>
        <w:rPr>
          <w:rFonts w:cs="Times New Roman"/>
        </w:rPr>
        <w:separator/>
      </w:r>
    </w:p>
  </w:footnote>
  <w:footnote w:type="continuationSeparator" w:id="1">
    <w:p w:rsidR="00C75C0D" w:rsidRDefault="00C75C0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0D" w:rsidRDefault="00C75C0D">
    <w:pPr>
      <w:pStyle w:val="Header"/>
      <w:jc w:val="right"/>
      <w:rPr>
        <w:rFonts w:ascii="Arial" w:hAnsi="Arial" w:cs="Arial"/>
        <w:sz w:val="22"/>
        <w:szCs w:val="22"/>
      </w:rPr>
    </w:pPr>
  </w:p>
  <w:p w:rsidR="00C75C0D" w:rsidRDefault="00C75C0D">
    <w:pPr>
      <w:pStyle w:val="Header"/>
      <w:pBdr>
        <w:bottom w:val="thickThinSmallGap" w:sz="24" w:space="17" w:color="622423"/>
      </w:pBdr>
      <w:jc w:val="center"/>
      <w:rPr>
        <w:rFonts w:ascii="Cambria" w:hAnsi="Cambria" w:cs="Cambri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8A6C932"/>
    <w:lvl w:ilvl="0">
      <w:start w:val="1"/>
      <w:numFmt w:val="bullet"/>
      <w:lvlText w:val=""/>
      <w:lvlJc w:val="left"/>
      <w:pPr>
        <w:tabs>
          <w:tab w:val="num" w:pos="360"/>
        </w:tabs>
        <w:ind w:left="360" w:hanging="360"/>
      </w:pPr>
      <w:rPr>
        <w:rFonts w:ascii="Symbol" w:hAnsi="Symbol" w:cs="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rPr>
    </w:lvl>
  </w:abstractNum>
  <w:abstractNum w:abstractNumId="3">
    <w:nsid w:val="0000000B"/>
    <w:multiLevelType w:val="singleLevel"/>
    <w:tmpl w:val="0000000B"/>
    <w:lvl w:ilvl="0">
      <w:start w:val="1"/>
      <w:numFmt w:val="bullet"/>
      <w:lvlText w:val=""/>
      <w:lvlJc w:val="left"/>
      <w:pPr>
        <w:tabs>
          <w:tab w:val="num" w:pos="644"/>
        </w:tabs>
        <w:ind w:left="644" w:hanging="360"/>
      </w:pPr>
      <w:rPr>
        <w:rFonts w:ascii="Symbol" w:hAnsi="Symbol" w:cs="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cs="Symbol"/>
      </w:rPr>
    </w:lvl>
  </w:abstractNum>
  <w:abstractNum w:abstractNumId="5">
    <w:nsid w:val="00000010"/>
    <w:multiLevelType w:val="singleLevel"/>
    <w:tmpl w:val="00000010"/>
    <w:name w:val="WW8Num21"/>
    <w:lvl w:ilvl="0">
      <w:start w:val="1"/>
      <w:numFmt w:val="bullet"/>
      <w:lvlText w:val=""/>
      <w:lvlJc w:val="left"/>
      <w:pPr>
        <w:tabs>
          <w:tab w:val="num" w:pos="720"/>
        </w:tabs>
        <w:ind w:left="720" w:hanging="360"/>
      </w:pPr>
      <w:rPr>
        <w:rFonts w:ascii="Symbol" w:hAnsi="Symbol" w:cs="Symbol"/>
      </w:rPr>
    </w:lvl>
  </w:abstractNum>
  <w:abstractNum w:abstractNumId="6">
    <w:nsid w:val="00000012"/>
    <w:multiLevelType w:val="singleLevel"/>
    <w:tmpl w:val="00000012"/>
    <w:name w:val="WW8Num24"/>
    <w:lvl w:ilvl="0">
      <w:start w:val="1"/>
      <w:numFmt w:val="bullet"/>
      <w:lvlText w:val=""/>
      <w:lvlJc w:val="left"/>
      <w:pPr>
        <w:tabs>
          <w:tab w:val="num" w:pos="720"/>
        </w:tabs>
        <w:ind w:left="720" w:hanging="360"/>
      </w:pPr>
      <w:rPr>
        <w:rFonts w:ascii="Symbol" w:hAnsi="Symbol" w:cs="Symbol"/>
      </w:rPr>
    </w:lvl>
  </w:abstractNum>
  <w:abstractNum w:abstractNumId="7">
    <w:nsid w:val="00000016"/>
    <w:multiLevelType w:val="singleLevel"/>
    <w:tmpl w:val="00000016"/>
    <w:name w:val="WW8Num32"/>
    <w:lvl w:ilvl="0">
      <w:start w:val="1"/>
      <w:numFmt w:val="bullet"/>
      <w:lvlText w:val=""/>
      <w:lvlJc w:val="left"/>
      <w:pPr>
        <w:tabs>
          <w:tab w:val="num" w:pos="720"/>
        </w:tabs>
        <w:ind w:left="720" w:hanging="360"/>
      </w:pPr>
      <w:rPr>
        <w:rFonts w:ascii="Symbol" w:hAnsi="Symbol" w:cs="Symbol"/>
      </w:rPr>
    </w:lvl>
  </w:abstractNum>
  <w:abstractNum w:abstractNumId="8">
    <w:nsid w:val="061B7386"/>
    <w:multiLevelType w:val="multilevel"/>
    <w:tmpl w:val="01543CCA"/>
    <w:lvl w:ilvl="0">
      <w:start w:val="1"/>
      <w:numFmt w:val="decimal"/>
      <w:pStyle w:val="Heading1"/>
      <w:lvlText w:val="%1"/>
      <w:lvlJc w:val="left"/>
      <w:pPr>
        <w:tabs>
          <w:tab w:val="num" w:pos="432"/>
        </w:tabs>
        <w:ind w:left="432" w:hanging="432"/>
      </w:pPr>
      <w:rPr>
        <w:rFonts w:ascii="Arial" w:hAnsi="Arial" w:cs="Arial" w:hint="default"/>
        <w:sz w:val="28"/>
        <w:szCs w:val="28"/>
      </w:rPr>
    </w:lvl>
    <w:lvl w:ilvl="1">
      <w:start w:val="1"/>
      <w:numFmt w:val="decimal"/>
      <w:pStyle w:val="Heading2"/>
      <w:lvlText w:val="%1.%2"/>
      <w:lvlJc w:val="left"/>
      <w:pPr>
        <w:tabs>
          <w:tab w:val="num" w:pos="576"/>
        </w:tabs>
        <w:ind w:left="576" w:hanging="576"/>
      </w:pPr>
      <w:rPr>
        <w:rFonts w:ascii="Arial" w:hAnsi="Arial" w:cs="Arial" w:hint="default"/>
        <w:b/>
        <w:bCs/>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9">
    <w:nsid w:val="13C344F4"/>
    <w:multiLevelType w:val="hybridMultilevel"/>
    <w:tmpl w:val="153C063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2B92480E"/>
    <w:multiLevelType w:val="hybridMultilevel"/>
    <w:tmpl w:val="AE86FE60"/>
    <w:lvl w:ilvl="0" w:tplc="C35C34C2">
      <w:start w:val="1"/>
      <w:numFmt w:val="bullet"/>
      <w:lvlText w:val=""/>
      <w:lvlJc w:val="left"/>
      <w:pPr>
        <w:tabs>
          <w:tab w:val="num" w:pos="720"/>
        </w:tabs>
        <w:ind w:left="720" w:hanging="360"/>
      </w:pPr>
      <w:rPr>
        <w:rFonts w:ascii="Symbol" w:hAnsi="Symbol" w:cs="Symbol" w:hint="default"/>
      </w:rPr>
    </w:lvl>
    <w:lvl w:ilvl="1" w:tplc="04100019">
      <w:start w:val="1"/>
      <w:numFmt w:val="bullet"/>
      <w:lvlText w:val="o"/>
      <w:lvlJc w:val="left"/>
      <w:pPr>
        <w:tabs>
          <w:tab w:val="num" w:pos="1440"/>
        </w:tabs>
        <w:ind w:left="1440" w:hanging="360"/>
      </w:pPr>
      <w:rPr>
        <w:rFonts w:ascii="Courier New" w:hAnsi="Courier New" w:cs="Courier New" w:hint="default"/>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11">
    <w:nsid w:val="335D2270"/>
    <w:multiLevelType w:val="hybridMultilevel"/>
    <w:tmpl w:val="2FECBC8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nsid w:val="382F1490"/>
    <w:multiLevelType w:val="hybridMultilevel"/>
    <w:tmpl w:val="69FA0B18"/>
    <w:lvl w:ilvl="0" w:tplc="04100001">
      <w:start w:val="1"/>
      <w:numFmt w:val="decimal"/>
      <w:lvlText w:val="%1."/>
      <w:lvlJc w:val="left"/>
      <w:pPr>
        <w:tabs>
          <w:tab w:val="num" w:pos="720"/>
        </w:tabs>
        <w:ind w:left="720" w:hanging="360"/>
      </w:pPr>
      <w:rPr>
        <w:rFonts w:ascii="Times New Roman" w:hAnsi="Times New Roman" w:cs="Times New Roman"/>
      </w:rPr>
    </w:lvl>
    <w:lvl w:ilvl="1" w:tplc="04100003">
      <w:numFmt w:val="none"/>
      <w:lvlText w:val=""/>
      <w:lvlJc w:val="left"/>
      <w:pPr>
        <w:tabs>
          <w:tab w:val="num" w:pos="360"/>
        </w:tabs>
      </w:pPr>
      <w:rPr>
        <w:rFonts w:ascii="Times New Roman" w:hAnsi="Times New Roman" w:cs="Times New Roman"/>
      </w:rPr>
    </w:lvl>
    <w:lvl w:ilvl="2" w:tplc="04100005">
      <w:numFmt w:val="none"/>
      <w:lvlText w:val=""/>
      <w:lvlJc w:val="left"/>
      <w:pPr>
        <w:tabs>
          <w:tab w:val="num" w:pos="360"/>
        </w:tabs>
      </w:pPr>
      <w:rPr>
        <w:rFonts w:ascii="Times New Roman" w:hAnsi="Times New Roman" w:cs="Times New Roman"/>
      </w:rPr>
    </w:lvl>
    <w:lvl w:ilvl="3" w:tplc="04100001">
      <w:numFmt w:val="none"/>
      <w:lvlText w:val=""/>
      <w:lvlJc w:val="left"/>
      <w:pPr>
        <w:tabs>
          <w:tab w:val="num" w:pos="360"/>
        </w:tabs>
      </w:pPr>
      <w:rPr>
        <w:rFonts w:ascii="Times New Roman" w:hAnsi="Times New Roman" w:cs="Times New Roman"/>
      </w:rPr>
    </w:lvl>
    <w:lvl w:ilvl="4" w:tplc="04100003">
      <w:numFmt w:val="none"/>
      <w:lvlText w:val=""/>
      <w:lvlJc w:val="left"/>
      <w:pPr>
        <w:tabs>
          <w:tab w:val="num" w:pos="360"/>
        </w:tabs>
      </w:pPr>
      <w:rPr>
        <w:rFonts w:ascii="Times New Roman" w:hAnsi="Times New Roman" w:cs="Times New Roman"/>
      </w:rPr>
    </w:lvl>
    <w:lvl w:ilvl="5" w:tplc="04100005">
      <w:numFmt w:val="none"/>
      <w:lvlText w:val=""/>
      <w:lvlJc w:val="left"/>
      <w:pPr>
        <w:tabs>
          <w:tab w:val="num" w:pos="360"/>
        </w:tabs>
      </w:pPr>
      <w:rPr>
        <w:rFonts w:ascii="Times New Roman" w:hAnsi="Times New Roman" w:cs="Times New Roman"/>
      </w:rPr>
    </w:lvl>
    <w:lvl w:ilvl="6" w:tplc="04100001">
      <w:numFmt w:val="none"/>
      <w:lvlText w:val=""/>
      <w:lvlJc w:val="left"/>
      <w:pPr>
        <w:tabs>
          <w:tab w:val="num" w:pos="360"/>
        </w:tabs>
      </w:pPr>
      <w:rPr>
        <w:rFonts w:ascii="Times New Roman" w:hAnsi="Times New Roman" w:cs="Times New Roman"/>
      </w:rPr>
    </w:lvl>
    <w:lvl w:ilvl="7" w:tplc="04100003">
      <w:numFmt w:val="none"/>
      <w:lvlText w:val=""/>
      <w:lvlJc w:val="left"/>
      <w:pPr>
        <w:tabs>
          <w:tab w:val="num" w:pos="360"/>
        </w:tabs>
      </w:pPr>
      <w:rPr>
        <w:rFonts w:ascii="Times New Roman" w:hAnsi="Times New Roman" w:cs="Times New Roman"/>
      </w:rPr>
    </w:lvl>
    <w:lvl w:ilvl="8" w:tplc="04100005">
      <w:numFmt w:val="none"/>
      <w:lvlText w:val=""/>
      <w:lvlJc w:val="left"/>
      <w:pPr>
        <w:tabs>
          <w:tab w:val="num" w:pos="360"/>
        </w:tabs>
      </w:pPr>
      <w:rPr>
        <w:rFonts w:ascii="Times New Roman" w:hAnsi="Times New Roman" w:cs="Times New Roman"/>
      </w:rPr>
    </w:lvl>
  </w:abstractNum>
  <w:abstractNum w:abstractNumId="13">
    <w:nsid w:val="3D9D7213"/>
    <w:multiLevelType w:val="hybridMultilevel"/>
    <w:tmpl w:val="C3426C0C"/>
    <w:lvl w:ilvl="0" w:tplc="910A90B2">
      <w:start w:val="1"/>
      <w:numFmt w:val="decimal"/>
      <w:lvlText w:val="%1."/>
      <w:lvlJc w:val="left"/>
      <w:pPr>
        <w:tabs>
          <w:tab w:val="num" w:pos="720"/>
        </w:tabs>
        <w:ind w:left="720" w:hanging="360"/>
      </w:pPr>
      <w:rPr>
        <w:rFonts w:ascii="Times New Roman" w:hAnsi="Times New Roman" w:cs="Times New Roman"/>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42A45E97"/>
    <w:multiLevelType w:val="hybridMultilevel"/>
    <w:tmpl w:val="0AE6586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5">
    <w:nsid w:val="42F97FFA"/>
    <w:multiLevelType w:val="hybridMultilevel"/>
    <w:tmpl w:val="DCD6BE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pStyle w:val="Heading4"/>
      <w:lvlText w:val=""/>
      <w:lvlJc w:val="left"/>
      <w:pPr>
        <w:tabs>
          <w:tab w:val="num" w:pos="2880"/>
        </w:tabs>
        <w:ind w:left="2880" w:hanging="360"/>
      </w:pPr>
      <w:rPr>
        <w:rFonts w:ascii="Symbol" w:hAnsi="Symbol" w:cs="Symbol" w:hint="default"/>
      </w:rPr>
    </w:lvl>
    <w:lvl w:ilvl="4" w:tplc="04100003">
      <w:start w:val="1"/>
      <w:numFmt w:val="bullet"/>
      <w:pStyle w:val="Heading5"/>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nsid w:val="596E2663"/>
    <w:multiLevelType w:val="hybridMultilevel"/>
    <w:tmpl w:val="4FE0C06A"/>
    <w:lvl w:ilvl="0" w:tplc="04100001">
      <w:start w:val="1"/>
      <w:numFmt w:val="bullet"/>
      <w:lvlText w:val="o"/>
      <w:lvlJc w:val="left"/>
      <w:pPr>
        <w:tabs>
          <w:tab w:val="num" w:pos="720"/>
        </w:tabs>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rPr>
        <w:rFonts w:ascii="Times New Roman" w:hAnsi="Times New Roman" w:cs="Times New Roman" w:hint="default"/>
      </w:rPr>
    </w:lvl>
    <w:lvl w:ilvl="2" w:tplc="04100005">
      <w:start w:val="4"/>
      <w:numFmt w:val="decimal"/>
      <w:lvlText w:val="%3"/>
      <w:lvlJc w:val="left"/>
      <w:pPr>
        <w:tabs>
          <w:tab w:val="num" w:pos="2160"/>
        </w:tabs>
        <w:ind w:left="2160" w:hanging="360"/>
      </w:pPr>
      <w:rPr>
        <w:rFonts w:ascii="BankGothic Lt BT" w:hAnsi="BankGothic Lt BT" w:cs="BankGothic Lt BT" w:hint="default"/>
        <w:sz w:val="32"/>
        <w:szCs w:val="32"/>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nsid w:val="741058FE"/>
    <w:multiLevelType w:val="hybridMultilevel"/>
    <w:tmpl w:val="A898822C"/>
    <w:lvl w:ilvl="0" w:tplc="D0C24D6A">
      <w:start w:val="1"/>
      <w:numFmt w:val="bullet"/>
      <w:lvlText w:val=""/>
      <w:lvlJc w:val="left"/>
      <w:pPr>
        <w:tabs>
          <w:tab w:val="num" w:pos="644"/>
        </w:tabs>
        <w:ind w:left="644" w:hanging="360"/>
      </w:pPr>
      <w:rPr>
        <w:rFonts w:ascii="Symbol" w:hAnsi="Symbol" w:cs="Symbol"/>
      </w:rPr>
    </w:lvl>
    <w:lvl w:ilvl="1" w:tplc="30106580">
      <w:start w:val="1"/>
      <w:numFmt w:val="bullet"/>
      <w:lvlText w:val="o"/>
      <w:lvlJc w:val="left"/>
      <w:pPr>
        <w:tabs>
          <w:tab w:val="num" w:pos="1440"/>
        </w:tabs>
        <w:ind w:left="1440" w:hanging="360"/>
      </w:pPr>
      <w:rPr>
        <w:rFonts w:ascii="Courier New" w:hAnsi="Courier New" w:cs="Courier New" w:hint="default"/>
      </w:rPr>
    </w:lvl>
    <w:lvl w:ilvl="2" w:tplc="526C562E">
      <w:start w:val="1"/>
      <w:numFmt w:val="bullet"/>
      <w:lvlText w:val=""/>
      <w:lvlJc w:val="left"/>
      <w:pPr>
        <w:tabs>
          <w:tab w:val="num" w:pos="2160"/>
        </w:tabs>
        <w:ind w:left="2160" w:hanging="360"/>
      </w:pPr>
      <w:rPr>
        <w:rFonts w:ascii="Wingdings" w:hAnsi="Wingdings" w:cs="Wingdings" w:hint="default"/>
      </w:rPr>
    </w:lvl>
    <w:lvl w:ilvl="3" w:tplc="919EC524">
      <w:start w:val="1"/>
      <w:numFmt w:val="bullet"/>
      <w:lvlText w:val=""/>
      <w:lvlJc w:val="left"/>
      <w:pPr>
        <w:tabs>
          <w:tab w:val="num" w:pos="2880"/>
        </w:tabs>
        <w:ind w:left="2880" w:hanging="360"/>
      </w:pPr>
      <w:rPr>
        <w:rFonts w:ascii="Symbol" w:hAnsi="Symbol" w:cs="Symbol" w:hint="default"/>
      </w:rPr>
    </w:lvl>
    <w:lvl w:ilvl="4" w:tplc="931AE596">
      <w:start w:val="1"/>
      <w:numFmt w:val="bullet"/>
      <w:lvlText w:val="o"/>
      <w:lvlJc w:val="left"/>
      <w:pPr>
        <w:tabs>
          <w:tab w:val="num" w:pos="3600"/>
        </w:tabs>
        <w:ind w:left="3600" w:hanging="360"/>
      </w:pPr>
      <w:rPr>
        <w:rFonts w:ascii="Courier New" w:hAnsi="Courier New" w:cs="Courier New" w:hint="default"/>
      </w:rPr>
    </w:lvl>
    <w:lvl w:ilvl="5" w:tplc="547A55B8">
      <w:start w:val="1"/>
      <w:numFmt w:val="bullet"/>
      <w:lvlText w:val=""/>
      <w:lvlJc w:val="left"/>
      <w:pPr>
        <w:tabs>
          <w:tab w:val="num" w:pos="4320"/>
        </w:tabs>
        <w:ind w:left="4320" w:hanging="360"/>
      </w:pPr>
      <w:rPr>
        <w:rFonts w:ascii="Wingdings" w:hAnsi="Wingdings" w:cs="Wingdings" w:hint="default"/>
      </w:rPr>
    </w:lvl>
    <w:lvl w:ilvl="6" w:tplc="FE989B46">
      <w:start w:val="1"/>
      <w:numFmt w:val="bullet"/>
      <w:lvlText w:val=""/>
      <w:lvlJc w:val="left"/>
      <w:pPr>
        <w:tabs>
          <w:tab w:val="num" w:pos="5040"/>
        </w:tabs>
        <w:ind w:left="5040" w:hanging="360"/>
      </w:pPr>
      <w:rPr>
        <w:rFonts w:ascii="Symbol" w:hAnsi="Symbol" w:cs="Symbol" w:hint="default"/>
      </w:rPr>
    </w:lvl>
    <w:lvl w:ilvl="7" w:tplc="56EAE1E6">
      <w:start w:val="1"/>
      <w:numFmt w:val="bullet"/>
      <w:lvlText w:val="o"/>
      <w:lvlJc w:val="left"/>
      <w:pPr>
        <w:tabs>
          <w:tab w:val="num" w:pos="5760"/>
        </w:tabs>
        <w:ind w:left="5760" w:hanging="360"/>
      </w:pPr>
      <w:rPr>
        <w:rFonts w:ascii="Courier New" w:hAnsi="Courier New" w:cs="Courier New" w:hint="default"/>
      </w:rPr>
    </w:lvl>
    <w:lvl w:ilvl="8" w:tplc="CE62364C">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15"/>
  </w:num>
  <w:num w:numId="5">
    <w:abstractNumId w:val="9"/>
  </w:num>
  <w:num w:numId="6">
    <w:abstractNumId w:val="14"/>
  </w:num>
  <w:num w:numId="7">
    <w:abstractNumId w:val="7"/>
  </w:num>
  <w:num w:numId="8">
    <w:abstractNumId w:val="8"/>
  </w:num>
  <w:num w:numId="9">
    <w:abstractNumId w:val="12"/>
  </w:num>
  <w:num w:numId="10">
    <w:abstractNumId w:val="17"/>
  </w:num>
  <w:num w:numId="11">
    <w:abstractNumId w:val="13"/>
  </w:num>
  <w:num w:numId="12">
    <w:abstractNumId w:val="1"/>
  </w:num>
  <w:num w:numId="13">
    <w:abstractNumId w:val="3"/>
  </w:num>
  <w:num w:numId="14">
    <w:abstractNumId w:val="5"/>
  </w:num>
  <w:num w:numId="15">
    <w:abstractNumId w:val="16"/>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hyphenationZone w:val="28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C0D"/>
    <w:rsid w:val="00C75C0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line number" w:unhideWhenUsed="1"/>
    <w:lsdException w:name="table of authorities" w:unhideWhenUsed="1"/>
    <w:lsdException w:name="macro" w:unhideWhenUsed="1"/>
    <w:lsdException w:name="toa heading"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4"/>
      <w:szCs w:val="24"/>
    </w:rPr>
  </w:style>
  <w:style w:type="paragraph" w:styleId="Heading1">
    <w:name w:val="heading 1"/>
    <w:aliases w:val="PAES 1"/>
    <w:basedOn w:val="Normal"/>
    <w:next w:val="Normal"/>
    <w:link w:val="Heading1Char"/>
    <w:autoRedefine/>
    <w:uiPriority w:val="99"/>
    <w:qFormat/>
    <w:pPr>
      <w:keepNext/>
      <w:numPr>
        <w:numId w:val="8"/>
      </w:numPr>
      <w:spacing w:before="120" w:after="120" w:line="240" w:lineRule="atLeast"/>
      <w:outlineLvl w:val="0"/>
    </w:pPr>
    <w:rPr>
      <w:rFonts w:ascii="Arial" w:hAnsi="Arial" w:cs="Arial"/>
      <w:b/>
      <w:bCs/>
      <w:sz w:val="28"/>
      <w:szCs w:val="28"/>
    </w:rPr>
  </w:style>
  <w:style w:type="paragraph" w:styleId="Heading2">
    <w:name w:val="heading 2"/>
    <w:aliases w:val="PAES 2,2a"/>
    <w:basedOn w:val="Normal"/>
    <w:next w:val="Normal"/>
    <w:link w:val="Heading2Char"/>
    <w:autoRedefine/>
    <w:uiPriority w:val="99"/>
    <w:qFormat/>
    <w:pPr>
      <w:keepNext/>
      <w:numPr>
        <w:ilvl w:val="1"/>
        <w:numId w:val="8"/>
      </w:numPr>
      <w:spacing w:before="120" w:after="60"/>
      <w:outlineLvl w:val="1"/>
    </w:pPr>
    <w:rPr>
      <w:rFonts w:ascii="Arial" w:hAnsi="Arial" w:cs="Arial"/>
      <w:b/>
      <w:bCs/>
    </w:rPr>
  </w:style>
  <w:style w:type="paragraph" w:styleId="Heading3">
    <w:name w:val="heading 3"/>
    <w:aliases w:val="PAES 3,3a,-E Überschrift 3"/>
    <w:basedOn w:val="Normal"/>
    <w:next w:val="Normal"/>
    <w:link w:val="Heading3Char"/>
    <w:autoRedefine/>
    <w:uiPriority w:val="99"/>
    <w:qFormat/>
    <w:pPr>
      <w:keepNext/>
      <w:spacing w:before="240" w:after="60"/>
      <w:ind w:left="720" w:hanging="720"/>
      <w:jc w:val="both"/>
      <w:outlineLvl w:val="2"/>
    </w:pPr>
    <w:rPr>
      <w:rFonts w:ascii="Arial" w:hAnsi="Arial" w:cs="Arial"/>
      <w:b/>
      <w:bCs/>
      <w:sz w:val="20"/>
      <w:szCs w:val="20"/>
    </w:rPr>
  </w:style>
  <w:style w:type="paragraph" w:styleId="Heading4">
    <w:name w:val="heading 4"/>
    <w:basedOn w:val="Normal"/>
    <w:next w:val="Normal"/>
    <w:link w:val="Heading4Char"/>
    <w:uiPriority w:val="99"/>
    <w:qFormat/>
    <w:pPr>
      <w:keepNext/>
      <w:numPr>
        <w:ilvl w:val="3"/>
        <w:numId w:val="4"/>
      </w:numPr>
      <w:tabs>
        <w:tab w:val="clear" w:pos="2880"/>
        <w:tab w:val="num" w:pos="864"/>
      </w:tabs>
      <w:spacing w:before="240" w:after="60"/>
      <w:ind w:left="864" w:hanging="864"/>
      <w:jc w:val="both"/>
      <w:outlineLvl w:val="3"/>
    </w:pPr>
    <w:rPr>
      <w:rFonts w:ascii="Arial" w:hAnsi="Arial" w:cs="Arial"/>
      <w:i/>
      <w:iCs/>
      <w:sz w:val="22"/>
      <w:szCs w:val="22"/>
    </w:rPr>
  </w:style>
  <w:style w:type="paragraph" w:styleId="Heading5">
    <w:name w:val="heading 5"/>
    <w:basedOn w:val="Normal"/>
    <w:next w:val="Normal"/>
    <w:link w:val="Heading5Char"/>
    <w:uiPriority w:val="99"/>
    <w:qFormat/>
    <w:pPr>
      <w:keepNext/>
      <w:numPr>
        <w:ilvl w:val="4"/>
        <w:numId w:val="4"/>
      </w:numPr>
      <w:tabs>
        <w:tab w:val="clear" w:pos="3600"/>
        <w:tab w:val="num" w:pos="1008"/>
      </w:tabs>
      <w:ind w:left="1008" w:hanging="1008"/>
      <w:jc w:val="both"/>
      <w:outlineLvl w:val="4"/>
    </w:pPr>
    <w:rPr>
      <w:rFonts w:ascii="Arial" w:hAnsi="Arial" w:cs="Arial"/>
      <w:i/>
      <w:iCs/>
      <w:sz w:val="22"/>
      <w:szCs w:val="22"/>
      <w:u w:val="single"/>
    </w:rPr>
  </w:style>
  <w:style w:type="paragraph" w:styleId="Heading6">
    <w:name w:val="heading 6"/>
    <w:aliases w:val="titolo documento"/>
    <w:basedOn w:val="Normal"/>
    <w:next w:val="Normal"/>
    <w:link w:val="Heading6Char"/>
    <w:uiPriority w:val="99"/>
    <w:qFormat/>
    <w:pPr>
      <w:keepNext/>
      <w:jc w:val="center"/>
      <w:outlineLvl w:val="5"/>
    </w:pPr>
    <w:rPr>
      <w:rFonts w:ascii="Arial" w:hAnsi="Arial" w:cs="Arial"/>
      <w:b/>
      <w:bCs/>
      <w:sz w:val="18"/>
      <w:szCs w:val="18"/>
      <w:lang w:val="fr-FR"/>
    </w:rPr>
  </w:style>
  <w:style w:type="paragraph" w:styleId="Heading7">
    <w:name w:val="heading 7"/>
    <w:basedOn w:val="Normal"/>
    <w:next w:val="Normal"/>
    <w:link w:val="Heading7Char"/>
    <w:uiPriority w:val="99"/>
    <w:qFormat/>
    <w:pPr>
      <w:keepNext/>
      <w:spacing w:before="240"/>
      <w:jc w:val="both"/>
      <w:outlineLvl w:val="6"/>
    </w:pPr>
    <w:rPr>
      <w:rFonts w:ascii="Arial" w:hAnsi="Arial" w:cs="Arial"/>
      <w:b/>
      <w:bCs/>
      <w:sz w:val="18"/>
      <w:szCs w:val="18"/>
    </w:rPr>
  </w:style>
  <w:style w:type="paragraph" w:styleId="Heading8">
    <w:name w:val="heading 8"/>
    <w:basedOn w:val="Normal"/>
    <w:next w:val="Normal"/>
    <w:link w:val="Heading8Char"/>
    <w:uiPriority w:val="99"/>
    <w:qFormat/>
    <w:pPr>
      <w:keepNext/>
      <w:jc w:val="both"/>
      <w:outlineLvl w:val="7"/>
    </w:pPr>
    <w:rPr>
      <w:rFonts w:ascii="Arial" w:hAnsi="Arial" w:cs="Arial"/>
      <w:b/>
      <w:bCs/>
      <w:sz w:val="18"/>
      <w:szCs w:val="18"/>
    </w:rPr>
  </w:style>
  <w:style w:type="paragraph" w:styleId="Heading9">
    <w:name w:val="heading 9"/>
    <w:basedOn w:val="Normal"/>
    <w:next w:val="Normal"/>
    <w:link w:val="Heading9Char"/>
    <w:uiPriority w:val="99"/>
    <w:qFormat/>
    <w:pPr>
      <w:keepNext/>
      <w:jc w:val="both"/>
      <w:outlineLvl w:val="8"/>
    </w:pPr>
    <w:rPr>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ES 1 Char"/>
    <w:basedOn w:val="DefaultParagraphFont"/>
    <w:link w:val="Heading1"/>
    <w:uiPriority w:val="99"/>
    <w:rPr>
      <w:rFonts w:ascii="Arial" w:hAnsi="Arial" w:cs="Arial"/>
      <w:b/>
      <w:bCs/>
      <w:sz w:val="28"/>
      <w:szCs w:val="28"/>
    </w:rPr>
  </w:style>
  <w:style w:type="character" w:customStyle="1" w:styleId="Heading2Char">
    <w:name w:val="Heading 2 Char"/>
    <w:aliases w:val="PAES 2 Char,2a Char"/>
    <w:basedOn w:val="DefaultParagraphFont"/>
    <w:link w:val="Heading2"/>
    <w:uiPriority w:val="99"/>
    <w:rPr>
      <w:rFonts w:ascii="Arial" w:hAnsi="Arial" w:cs="Arial"/>
      <w:b/>
      <w:bCs/>
      <w:sz w:val="24"/>
      <w:szCs w:val="24"/>
    </w:rPr>
  </w:style>
  <w:style w:type="character" w:customStyle="1" w:styleId="Heading3Char">
    <w:name w:val="Heading 3 Char"/>
    <w:aliases w:val="PAES 3 Char,3a Char,-E Überschrift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Arial" w:hAnsi="Arial" w:cs="Arial"/>
      <w:i/>
      <w:iCs/>
    </w:rPr>
  </w:style>
  <w:style w:type="character" w:customStyle="1" w:styleId="Heading5Char">
    <w:name w:val="Heading 5 Char"/>
    <w:basedOn w:val="DefaultParagraphFont"/>
    <w:link w:val="Heading5"/>
    <w:uiPriority w:val="99"/>
    <w:rPr>
      <w:rFonts w:ascii="Arial" w:hAnsi="Arial" w:cs="Arial"/>
      <w:i/>
      <w:iCs/>
      <w:u w:val="single"/>
    </w:rPr>
  </w:style>
  <w:style w:type="character" w:customStyle="1" w:styleId="Heading6Char">
    <w:name w:val="Heading 6 Char"/>
    <w:aliases w:val="titolo documento Char"/>
    <w:basedOn w:val="DefaultParagraphFont"/>
    <w:link w:val="Heading6"/>
    <w:uiPriority w:val="99"/>
    <w:rPr>
      <w:rFonts w:ascii="Times New Roman" w:hAnsi="Times New Roman" w:cs="Times New Roman"/>
      <w:b/>
      <w:bCs/>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character" w:customStyle="1" w:styleId="Heading8Char">
    <w:name w:val="Heading 8 Char"/>
    <w:basedOn w:val="DefaultParagraphFont"/>
    <w:link w:val="Heading8"/>
    <w:uiPriority w:val="99"/>
    <w:rPr>
      <w:rFonts w:ascii="Times New Roman" w:hAnsi="Times New Roman" w:cs="Times New Roman"/>
      <w:i/>
      <w:iCs/>
      <w:sz w:val="24"/>
      <w:szCs w:val="24"/>
    </w:rPr>
  </w:style>
  <w:style w:type="character" w:customStyle="1" w:styleId="Heading9Char">
    <w:name w:val="Heading 9 Char"/>
    <w:basedOn w:val="DefaultParagraphFont"/>
    <w:link w:val="Heading9"/>
    <w:uiPriority w:val="99"/>
    <w:rPr>
      <w:rFonts w:ascii="Cambria" w:hAnsi="Cambria" w:cs="Cambria"/>
    </w:rPr>
  </w:style>
  <w:style w:type="character" w:customStyle="1" w:styleId="PAES1CarattereCarattere1">
    <w:name w:val="PAES 1 Carattere Carattere1"/>
    <w:basedOn w:val="DefaultParagraphFont"/>
    <w:uiPriority w:val="99"/>
    <w:rPr>
      <w:rFonts w:ascii="Arial" w:hAnsi="Arial" w:cs="Arial"/>
      <w:b/>
      <w:bCs/>
      <w:caps/>
      <w:sz w:val="24"/>
      <w:szCs w:val="24"/>
      <w:lang w:val="it-IT" w:eastAsia="it-IT"/>
    </w:rPr>
  </w:style>
  <w:style w:type="character" w:customStyle="1" w:styleId="PAES2Carattere">
    <w:name w:val="PAES 2 Carattere"/>
    <w:aliases w:val="2a Carattere Carattere"/>
    <w:basedOn w:val="DefaultParagraphFont"/>
    <w:uiPriority w:val="99"/>
    <w:rPr>
      <w:rFonts w:ascii="Arial" w:hAnsi="Arial" w:cs="Arial"/>
      <w:b/>
      <w:bCs/>
      <w:sz w:val="22"/>
      <w:szCs w:val="22"/>
      <w:lang w:val="it-IT" w:eastAsia="it-IT"/>
    </w:rPr>
  </w:style>
  <w:style w:type="character" w:customStyle="1" w:styleId="PAES3Carattere">
    <w:name w:val="PAES 3 Carattere"/>
    <w:aliases w:val="3a Carattere,-E Überschrift 3 Carattere Carattere"/>
    <w:basedOn w:val="DefaultParagraphFont"/>
    <w:uiPriority w:val="99"/>
    <w:rPr>
      <w:rFonts w:ascii="Arial" w:hAnsi="Arial" w:cs="Arial"/>
      <w:b/>
      <w:bCs/>
      <w:lang w:val="it-IT" w:eastAsia="it-IT"/>
    </w:rPr>
  </w:style>
  <w:style w:type="character" w:customStyle="1" w:styleId="CarattereCarattere11">
    <w:name w:val="Carattere Carattere11"/>
    <w:basedOn w:val="DefaultParagraphFont"/>
    <w:uiPriority w:val="99"/>
    <w:rPr>
      <w:rFonts w:ascii="Arial" w:hAnsi="Arial" w:cs="Arial"/>
      <w:i/>
      <w:iCs/>
      <w:sz w:val="22"/>
      <w:szCs w:val="22"/>
      <w:lang w:val="it-IT" w:eastAsia="it-IT"/>
    </w:rPr>
  </w:style>
  <w:style w:type="character" w:customStyle="1" w:styleId="CarattereCarattere10">
    <w:name w:val="Carattere Carattere10"/>
    <w:basedOn w:val="DefaultParagraphFont"/>
    <w:uiPriority w:val="99"/>
    <w:rPr>
      <w:rFonts w:ascii="Arial" w:hAnsi="Arial" w:cs="Arial"/>
      <w:i/>
      <w:iCs/>
      <w:sz w:val="22"/>
      <w:szCs w:val="22"/>
      <w:u w:val="single"/>
      <w:lang w:val="it-IT" w:eastAsia="it-IT"/>
    </w:rPr>
  </w:style>
  <w:style w:type="character" w:customStyle="1" w:styleId="titolodocumentoCarattereCarattere">
    <w:name w:val="titolo documento Carattere Carattere"/>
    <w:basedOn w:val="DefaultParagraphFont"/>
    <w:uiPriority w:val="99"/>
    <w:rPr>
      <w:rFonts w:ascii="Times New Roman" w:hAnsi="Times New Roman" w:cs="Times New Roman"/>
      <w:b/>
      <w:bCs/>
    </w:rPr>
  </w:style>
  <w:style w:type="character" w:customStyle="1" w:styleId="CarattereCarattere9">
    <w:name w:val="Carattere Carattere9"/>
    <w:basedOn w:val="DefaultParagraphFont"/>
    <w:uiPriority w:val="99"/>
    <w:rPr>
      <w:rFonts w:ascii="Times New Roman" w:hAnsi="Times New Roman" w:cs="Times New Roman"/>
      <w:sz w:val="24"/>
      <w:szCs w:val="24"/>
    </w:rPr>
  </w:style>
  <w:style w:type="character" w:customStyle="1" w:styleId="CarattereCarattere8">
    <w:name w:val="Carattere Carattere8"/>
    <w:basedOn w:val="DefaultParagraphFont"/>
    <w:uiPriority w:val="99"/>
    <w:rPr>
      <w:rFonts w:ascii="Times New Roman" w:hAnsi="Times New Roman" w:cs="Times New Roman"/>
      <w:i/>
      <w:iCs/>
      <w:sz w:val="24"/>
      <w:szCs w:val="24"/>
    </w:rPr>
  </w:style>
  <w:style w:type="character" w:customStyle="1" w:styleId="CarattereCarattere7">
    <w:name w:val="Carattere Carattere7"/>
    <w:basedOn w:val="DefaultParagraphFont"/>
    <w:uiPriority w:val="99"/>
    <w:rPr>
      <w:rFonts w:ascii="Cambria" w:hAnsi="Cambria" w:cs="Cambria"/>
    </w:rPr>
  </w:style>
  <w:style w:type="paragraph" w:styleId="TOC1">
    <w:name w:val="toc 1"/>
    <w:basedOn w:val="Normal"/>
    <w:next w:val="Normal"/>
    <w:autoRedefine/>
    <w:uiPriority w:val="99"/>
    <w:pPr>
      <w:spacing w:before="60" w:afterLines="60"/>
      <w:jc w:val="center"/>
    </w:pPr>
    <w:rPr>
      <w:rFonts w:ascii="Arial" w:hAnsi="Arial" w:cs="Arial"/>
      <w:b/>
      <w:bCs/>
      <w:noProof/>
    </w:rPr>
  </w:style>
  <w:style w:type="paragraph" w:styleId="Header">
    <w:name w:val="header"/>
    <w:basedOn w:val="Normal"/>
    <w:link w:val="HeaderChar"/>
    <w:uiPriority w:val="99"/>
    <w:pPr>
      <w:tabs>
        <w:tab w:val="center" w:pos="4819"/>
        <w:tab w:val="right" w:pos="9638"/>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character" w:customStyle="1" w:styleId="CarattereCarattere6">
    <w:name w:val="Carattere Carattere6"/>
    <w:basedOn w:val="DefaultParagraphFont"/>
    <w:uiPriority w:val="99"/>
    <w:rPr>
      <w:rFonts w:ascii="Times New Roman" w:hAnsi="Times New Roman" w:cs="Times New Roman"/>
      <w:sz w:val="24"/>
      <w:szCs w:val="24"/>
    </w:rPr>
  </w:style>
  <w:style w:type="paragraph" w:styleId="Footer">
    <w:name w:val="footer"/>
    <w:basedOn w:val="Normal"/>
    <w:link w:val="FooterChar"/>
    <w:uiPriority w:val="99"/>
    <w:pPr>
      <w:tabs>
        <w:tab w:val="center" w:pos="4819"/>
        <w:tab w:val="right" w:pos="9638"/>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customStyle="1" w:styleId="CarattereCarattere5">
    <w:name w:val="Carattere Carattere5"/>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character" w:styleId="FootnoteReference">
    <w:name w:val="footnote reference"/>
    <w:basedOn w:val="DefaultParagraphFont"/>
    <w:uiPriority w:val="99"/>
    <w:rPr>
      <w:rFonts w:ascii="Arial" w:hAnsi="Arial" w:cs="Arial"/>
      <w:sz w:val="18"/>
      <w:szCs w:val="18"/>
      <w:vertAlign w:val="superscript"/>
    </w:rPr>
  </w:style>
  <w:style w:type="paragraph" w:styleId="BodyText">
    <w:name w:val="Body Text"/>
    <w:aliases w:val="Corpo del testo Carattere"/>
    <w:basedOn w:val="Normal"/>
    <w:link w:val="BodyTextChar"/>
    <w:uiPriority w:val="99"/>
    <w:pPr>
      <w:jc w:val="both"/>
    </w:pPr>
    <w:rPr>
      <w:rFonts w:ascii="Arial" w:hAnsi="Arial" w:cs="Arial"/>
      <w:sz w:val="22"/>
      <w:szCs w:val="22"/>
    </w:rPr>
  </w:style>
  <w:style w:type="character" w:customStyle="1" w:styleId="BodyTextChar">
    <w:name w:val="Body Text Char"/>
    <w:aliases w:val="Corpo del testo Carattere Char"/>
    <w:basedOn w:val="DefaultParagraphFont"/>
    <w:link w:val="BodyText"/>
    <w:uiPriority w:val="99"/>
    <w:rPr>
      <w:rFonts w:ascii="Times New Roman" w:hAnsi="Times New Roman" w:cs="Times New Roman"/>
      <w:sz w:val="24"/>
      <w:szCs w:val="24"/>
    </w:rPr>
  </w:style>
  <w:style w:type="character" w:customStyle="1" w:styleId="CorpodeltestoCarattereCarattereCarattere">
    <w:name w:val="Corpo del testo Carattere Carattere Carattere"/>
    <w:basedOn w:val="DefaultParagraphFont"/>
    <w:uiPriority w:val="99"/>
    <w:rPr>
      <w:rFonts w:ascii="Times New Roman" w:hAnsi="Times New Roman" w:cs="Times New Roman"/>
      <w:sz w:val="24"/>
      <w:szCs w:val="24"/>
    </w:rPr>
  </w:style>
  <w:style w:type="paragraph" w:customStyle="1" w:styleId="Standard">
    <w:name w:val="Standard"/>
    <w:basedOn w:val="Normal"/>
    <w:uiPriority w:val="99"/>
    <w:pPr>
      <w:spacing w:line="310" w:lineRule="atLeast"/>
      <w:jc w:val="both"/>
    </w:pPr>
    <w:rPr>
      <w:rFonts w:ascii="Arial" w:hAnsi="Arial" w:cs="Arial"/>
      <w:sz w:val="22"/>
      <w:szCs w:val="22"/>
      <w:lang w:eastAsia="es-ES"/>
    </w:rPr>
  </w:style>
  <w:style w:type="paragraph" w:styleId="BodyText3">
    <w:name w:val="Body Text 3"/>
    <w:basedOn w:val="Normal"/>
    <w:link w:val="BodyText3Char"/>
    <w:uiPriority w:val="99"/>
    <w:pPr>
      <w:spacing w:after="120"/>
    </w:pPr>
    <w:rPr>
      <w:rFonts w:cs="Times New Roman"/>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character" w:customStyle="1" w:styleId="CarattereCarattere4">
    <w:name w:val="Carattere Carattere4"/>
    <w:basedOn w:val="DefaultParagraphFont"/>
    <w:uiPriority w:val="99"/>
    <w:rPr>
      <w:rFonts w:ascii="Times New Roman" w:hAnsi="Times New Roman" w:cs="Times New Roman"/>
      <w:sz w:val="16"/>
      <w:szCs w:val="16"/>
    </w:rPr>
  </w:style>
  <w:style w:type="paragraph" w:styleId="ListBullet">
    <w:name w:val="List Bullet"/>
    <w:basedOn w:val="Normal"/>
    <w:autoRedefine/>
    <w:uiPriority w:val="99"/>
    <w:pPr>
      <w:numPr>
        <w:numId w:val="2"/>
      </w:numPr>
    </w:pPr>
    <w:rPr>
      <w:rFonts w:cs="Times New Roman"/>
    </w:rPr>
  </w:style>
  <w:style w:type="paragraph" w:styleId="FootnoteText">
    <w:name w:val="footnote text"/>
    <w:aliases w:val="note in footer,note in footer1,note in footer2,note in footer11,note in footer3,note in footer4,note in footer5,note in footer12,note in footer6,note in footer7,note in footer8,note in footer9,note in footer10"/>
    <w:basedOn w:val="Normal"/>
    <w:link w:val="FootnoteTextChar"/>
    <w:uiPriority w:val="99"/>
    <w:rPr>
      <w:rFonts w:cs="Times New Roman"/>
      <w:sz w:val="20"/>
      <w:szCs w:val="20"/>
    </w:rPr>
  </w:style>
  <w:style w:type="character" w:customStyle="1" w:styleId="FootnoteTextChar">
    <w:name w:val="Footnote Text Char"/>
    <w:aliases w:val="note in footer Char,note in footer1 Char,note in footer2 Char,note in footer11 Char,note in footer3 Char,note in footer4 Char,note in footer5 Char,note in footer12 Char,note in footer6 Char,note in footer7 Char,note in footer8 Char"/>
    <w:basedOn w:val="DefaultParagraphFont"/>
    <w:link w:val="FootnoteText"/>
    <w:uiPriority w:val="99"/>
    <w:rPr>
      <w:rFonts w:ascii="Times New Roman" w:hAnsi="Times New Roman" w:cs="Times New Roman"/>
      <w:sz w:val="20"/>
      <w:szCs w:val="20"/>
    </w:rPr>
  </w:style>
  <w:style w:type="character" w:customStyle="1" w:styleId="noteinfooterCarattere">
    <w:name w:val="note in footer Carattere"/>
    <w:aliases w:val="note in footer1 Carattere,note in footer2 Carattere,note in footer11 Carattere,note in footer3 Carattere,note in footer4 Carattere,note in footer5 Carattere,note in footer12 Carattere,note in footer6 Carattere"/>
    <w:basedOn w:val="DefaultParagraphFont"/>
    <w:uiPriority w:val="99"/>
    <w:rPr>
      <w:rFonts w:ascii="Times New Roman" w:hAnsi="Times New Roman" w:cs="Times New Roman"/>
      <w:sz w:val="20"/>
      <w:szCs w:val="20"/>
    </w:rPr>
  </w:style>
  <w:style w:type="paragraph" w:styleId="EndnoteText">
    <w:name w:val="endnote text"/>
    <w:basedOn w:val="Normal"/>
    <w:link w:val="EndnoteTextChar"/>
    <w:uiPriority w:val="99"/>
    <w:rPr>
      <w:rFonts w:cs="Times New Roman"/>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customStyle="1" w:styleId="CarattereCarattere3">
    <w:name w:val="Carattere Carattere3"/>
    <w:basedOn w:val="DefaultParagraphFon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customStyle="1" w:styleId="Default">
    <w:name w:val="Default"/>
    <w:uiPriority w:val="99"/>
    <w:pPr>
      <w:autoSpaceDE w:val="0"/>
      <w:autoSpaceDN w:val="0"/>
      <w:adjustRightInd w:val="0"/>
    </w:pPr>
    <w:rPr>
      <w:rFonts w:ascii="Stylus BT" w:hAnsi="Stylus BT" w:cs="Stylus BT"/>
      <w:color w:val="000000"/>
      <w:sz w:val="24"/>
      <w:szCs w:val="24"/>
    </w:rPr>
  </w:style>
  <w:style w:type="character" w:styleId="PageNumber">
    <w:name w:val="page number"/>
    <w:basedOn w:val="DefaultParagraphFont"/>
    <w:uiPriority w:val="99"/>
    <w:rPr>
      <w:rFonts w:ascii="Times New Roman" w:hAnsi="Times New Roman" w:cs="Times New Roman"/>
    </w:rPr>
  </w:style>
  <w:style w:type="paragraph" w:styleId="NormalWeb">
    <w:name w:val="Normal (Web)"/>
    <w:basedOn w:val="Normal"/>
    <w:uiPriority w:val="99"/>
    <w:pPr>
      <w:spacing w:before="100" w:beforeAutospacing="1" w:after="100" w:afterAutospacing="1"/>
    </w:pPr>
    <w:rPr>
      <w:rFonts w:cs="Times New Roman"/>
    </w:rPr>
  </w:style>
  <w:style w:type="paragraph" w:styleId="TOC2">
    <w:name w:val="toc 2"/>
    <w:basedOn w:val="Normal"/>
    <w:next w:val="Normal"/>
    <w:autoRedefine/>
    <w:uiPriority w:val="99"/>
    <w:pPr>
      <w:ind w:left="240"/>
    </w:pPr>
    <w:rPr>
      <w:rFonts w:cs="Times New Roman"/>
      <w:smallCaps/>
    </w:rPr>
  </w:style>
  <w:style w:type="paragraph" w:styleId="TOC3">
    <w:name w:val="toc 3"/>
    <w:basedOn w:val="Normal"/>
    <w:next w:val="Normal"/>
    <w:autoRedefine/>
    <w:uiPriority w:val="99"/>
    <w:pPr>
      <w:ind w:left="480"/>
    </w:pPr>
    <w:rPr>
      <w:rFonts w:cs="Times New Roman"/>
      <w:i/>
      <w:iCs/>
    </w:rPr>
  </w:style>
  <w:style w:type="paragraph" w:styleId="TOC4">
    <w:name w:val="toc 4"/>
    <w:basedOn w:val="Normal"/>
    <w:next w:val="Normal"/>
    <w:autoRedefine/>
    <w:uiPriority w:val="99"/>
    <w:pPr>
      <w:ind w:left="720"/>
    </w:pPr>
    <w:rPr>
      <w:rFonts w:cs="Times New Roman"/>
    </w:rPr>
  </w:style>
  <w:style w:type="paragraph" w:styleId="TOC5">
    <w:name w:val="toc 5"/>
    <w:basedOn w:val="Normal"/>
    <w:next w:val="Normal"/>
    <w:autoRedefine/>
    <w:uiPriority w:val="99"/>
    <w:pPr>
      <w:ind w:left="960"/>
    </w:pPr>
    <w:rPr>
      <w:rFonts w:cs="Times New Roman"/>
    </w:rPr>
  </w:style>
  <w:style w:type="paragraph" w:styleId="TOC6">
    <w:name w:val="toc 6"/>
    <w:basedOn w:val="Normal"/>
    <w:next w:val="Normal"/>
    <w:autoRedefine/>
    <w:uiPriority w:val="99"/>
    <w:pPr>
      <w:ind w:left="1200"/>
    </w:pPr>
    <w:rPr>
      <w:rFonts w:cs="Times New Roman"/>
    </w:rPr>
  </w:style>
  <w:style w:type="paragraph" w:styleId="TOC7">
    <w:name w:val="toc 7"/>
    <w:basedOn w:val="Normal"/>
    <w:next w:val="Normal"/>
    <w:autoRedefine/>
    <w:uiPriority w:val="99"/>
    <w:pPr>
      <w:ind w:left="1440"/>
    </w:pPr>
    <w:rPr>
      <w:rFonts w:cs="Times New Roman"/>
    </w:rPr>
  </w:style>
  <w:style w:type="paragraph" w:styleId="TOC8">
    <w:name w:val="toc 8"/>
    <w:basedOn w:val="Normal"/>
    <w:next w:val="Normal"/>
    <w:autoRedefine/>
    <w:uiPriority w:val="99"/>
    <w:pPr>
      <w:ind w:left="1680"/>
    </w:pPr>
    <w:rPr>
      <w:rFonts w:cs="Times New Roman"/>
    </w:rPr>
  </w:style>
  <w:style w:type="paragraph" w:styleId="TOC9">
    <w:name w:val="toc 9"/>
    <w:basedOn w:val="Normal"/>
    <w:next w:val="Normal"/>
    <w:autoRedefine/>
    <w:uiPriority w:val="99"/>
    <w:pPr>
      <w:ind w:left="1920"/>
    </w:pPr>
    <w:rPr>
      <w:rFonts w:cs="Times New Roman"/>
    </w:rPr>
  </w:style>
  <w:style w:type="paragraph" w:styleId="BodyText2">
    <w:name w:val="Body Text 2"/>
    <w:basedOn w:val="Normal"/>
    <w:link w:val="BodyText2Char"/>
    <w:uiPriority w:val="99"/>
    <w:pPr>
      <w:suppressAutoHyphens/>
      <w:autoSpaceDE w:val="0"/>
      <w:jc w:val="both"/>
    </w:pPr>
    <w:rPr>
      <w:rFonts w:ascii="Arial" w:hAnsi="Arial" w:cs="Arial"/>
      <w:sz w:val="18"/>
      <w:szCs w:val="18"/>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CarattereCarattere2">
    <w:name w:val="Carattere Carattere2"/>
    <w:basedOn w:val="DefaultParagraphFont"/>
    <w:uiPriority w:val="99"/>
    <w:rPr>
      <w:rFonts w:ascii="Times New Roman" w:hAnsi="Times New Roman" w:cs="Times New Roman"/>
      <w:sz w:val="24"/>
      <w:szCs w:val="24"/>
    </w:rPr>
  </w:style>
  <w:style w:type="paragraph" w:styleId="BodyTextIndent">
    <w:name w:val="Body Text Indent"/>
    <w:basedOn w:val="Normal"/>
    <w:link w:val="BodyTextIndentChar"/>
    <w:uiPriority w:val="99"/>
    <w:pPr>
      <w:ind w:left="13"/>
      <w:jc w:val="both"/>
    </w:pPr>
    <w:rPr>
      <w:rFonts w:ascii="Arial" w:hAnsi="Arial" w:cs="Arial"/>
      <w:sz w:val="18"/>
      <w:szCs w:val="18"/>
    </w:rPr>
  </w:style>
  <w:style w:type="character" w:customStyle="1" w:styleId="BodyTextIndentChar">
    <w:name w:val="Body Text Indent Char"/>
    <w:basedOn w:val="DefaultParagraphFont"/>
    <w:link w:val="BodyTextIndent"/>
    <w:uiPriority w:val="99"/>
    <w:rPr>
      <w:rFonts w:ascii="Times New Roman" w:hAnsi="Times New Roman" w:cs="Times New Roman"/>
      <w:sz w:val="24"/>
      <w:szCs w:val="24"/>
    </w:rPr>
  </w:style>
  <w:style w:type="character" w:customStyle="1" w:styleId="CarattereCarattere1">
    <w:name w:val="Carattere Carattere1"/>
    <w:basedOn w:val="DefaultParagraphFont"/>
    <w:uiPriority w:val="99"/>
    <w:rPr>
      <w:rFonts w:ascii="Times New Roman" w:hAnsi="Times New Roman" w:cs="Times New Roman"/>
      <w:sz w:val="24"/>
      <w:szCs w:val="24"/>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5">
    <w:name w:val="xl2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character" w:customStyle="1" w:styleId="WW8Num3z0">
    <w:name w:val="WW8Num3z0"/>
    <w:uiPriority w:val="99"/>
    <w:rPr>
      <w:rFonts w:ascii="Symbol" w:hAnsi="Symbol" w:cs="Symbol"/>
    </w:rPr>
  </w:style>
  <w:style w:type="character" w:customStyle="1" w:styleId="WW8Num3z1">
    <w:name w:val="WW8Num3z1"/>
    <w:uiPriority w:val="99"/>
  </w:style>
  <w:style w:type="character" w:customStyle="1" w:styleId="WW8Num3z2">
    <w:name w:val="WW8Num3z2"/>
    <w:uiPriority w:val="99"/>
    <w:rPr>
      <w:rFonts w:ascii="Wingdings" w:hAnsi="Wingdings" w:cs="Wingdings"/>
    </w:rPr>
  </w:style>
  <w:style w:type="character" w:customStyle="1" w:styleId="WW8Num3z4">
    <w:name w:val="WW8Num3z4"/>
    <w:uiPriority w:val="99"/>
    <w:rPr>
      <w:rFonts w:ascii="Courier New" w:hAnsi="Courier New" w:cs="Courier New"/>
    </w:rPr>
  </w:style>
  <w:style w:type="character" w:customStyle="1" w:styleId="WW8Num4z0">
    <w:name w:val="WW8Num4z0"/>
    <w:uiPriority w:val="99"/>
    <w:rPr>
      <w:rFonts w:ascii="Symbol" w:hAnsi="Symbol" w:cs="Symbol"/>
    </w:rPr>
  </w:style>
  <w:style w:type="character" w:customStyle="1" w:styleId="WW8Num4z1">
    <w:name w:val="WW8Num4z1"/>
    <w:uiPriority w:val="99"/>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5z0">
    <w:name w:val="WW8Num5z0"/>
    <w:uiPriority w:val="99"/>
    <w:rPr>
      <w:rFonts w:ascii="Symbol" w:hAnsi="Symbol" w:cs="Symbol"/>
    </w:rPr>
  </w:style>
  <w:style w:type="character" w:customStyle="1" w:styleId="WW8Num5z1">
    <w:name w:val="WW8Num5z1"/>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6z0">
    <w:name w:val="WW8Num6z0"/>
    <w:uiPriority w:val="99"/>
    <w:rPr>
      <w:rFonts w:ascii="Symbol" w:hAnsi="Symbol" w:cs="Symbol"/>
    </w:rPr>
  </w:style>
  <w:style w:type="character" w:customStyle="1" w:styleId="WW8Num6z1">
    <w:name w:val="WW8Num6z1"/>
    <w:uiPriority w:val="99"/>
  </w:style>
  <w:style w:type="character" w:customStyle="1" w:styleId="WW8Num6z2">
    <w:name w:val="WW8Num6z2"/>
    <w:uiPriority w:val="99"/>
    <w:rPr>
      <w:rFonts w:ascii="Wingdings" w:hAnsi="Wingdings" w:cs="Wingdings"/>
    </w:rPr>
  </w:style>
  <w:style w:type="character" w:customStyle="1" w:styleId="WW8Num6z4">
    <w:name w:val="WW8Num6z4"/>
    <w:uiPriority w:val="99"/>
    <w:rPr>
      <w:rFonts w:ascii="Courier New" w:hAnsi="Courier New" w:cs="Courier New"/>
    </w:rPr>
  </w:style>
  <w:style w:type="character" w:customStyle="1" w:styleId="WW8Num7z0">
    <w:name w:val="WW8Num7z0"/>
    <w:uiPriority w:val="99"/>
    <w:rPr>
      <w:rFonts w:ascii="Symbol" w:hAnsi="Symbol" w:cs="Symbo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St2z0">
    <w:name w:val="WW8NumSt2z0"/>
    <w:uiPriority w:val="99"/>
    <w:rPr>
      <w:rFonts w:ascii="Symbol" w:hAnsi="Symbol" w:cs="Symbol"/>
    </w:rPr>
  </w:style>
  <w:style w:type="character" w:customStyle="1" w:styleId="Carpredefinitoparagrafo1">
    <w:name w:val="Car. predefinito paragrafo1"/>
    <w:uiPriority w:val="99"/>
  </w:style>
  <w:style w:type="character" w:customStyle="1" w:styleId="Caratteredinumerazione">
    <w:name w:val="Carattere di numerazione"/>
    <w:uiPriority w:val="99"/>
  </w:style>
  <w:style w:type="paragraph" w:customStyle="1" w:styleId="Intestazione1">
    <w:name w:val="Intestazione1"/>
    <w:basedOn w:val="Normal"/>
    <w:next w:val="BodyText"/>
    <w:uiPriority w:val="99"/>
    <w:pPr>
      <w:keepNext/>
      <w:spacing w:before="240" w:after="120"/>
      <w:jc w:val="both"/>
    </w:pPr>
    <w:rPr>
      <w:rFonts w:ascii="Arial" w:eastAsia="Arial Unicode MS" w:hAnsi="Arial" w:cs="Arial"/>
      <w:sz w:val="28"/>
      <w:szCs w:val="28"/>
    </w:rPr>
  </w:style>
  <w:style w:type="paragraph" w:styleId="List">
    <w:name w:val="List"/>
    <w:basedOn w:val="BodyText"/>
    <w:uiPriority w:val="99"/>
    <w:rPr>
      <w:rFonts w:ascii="Tahoma" w:hAnsi="Tahoma" w:cs="Tahoma"/>
      <w:sz w:val="24"/>
      <w:szCs w:val="24"/>
      <w:u w:val="single"/>
    </w:rPr>
  </w:style>
  <w:style w:type="paragraph" w:customStyle="1" w:styleId="Didascalia1">
    <w:name w:val="Didascalia1"/>
    <w:basedOn w:val="Normal"/>
    <w:uiPriority w:val="99"/>
    <w:pPr>
      <w:suppressLineNumbers/>
      <w:spacing w:before="120" w:after="120"/>
      <w:jc w:val="both"/>
    </w:pPr>
    <w:rPr>
      <w:rFonts w:ascii="Arial" w:hAnsi="Arial" w:cs="Arial"/>
      <w:i/>
      <w:iCs/>
    </w:rPr>
  </w:style>
  <w:style w:type="paragraph" w:customStyle="1" w:styleId="Indice">
    <w:name w:val="Indice"/>
    <w:basedOn w:val="Normal"/>
    <w:uiPriority w:val="99"/>
    <w:pPr>
      <w:suppressLineNumbers/>
      <w:jc w:val="both"/>
    </w:pPr>
    <w:rPr>
      <w:rFonts w:ascii="Arial" w:hAnsi="Arial" w:cs="Arial"/>
      <w:sz w:val="22"/>
      <w:szCs w:val="22"/>
    </w:rPr>
  </w:style>
  <w:style w:type="paragraph" w:customStyle="1" w:styleId="Corpodeltesto21">
    <w:name w:val="Corpo del testo 21"/>
    <w:basedOn w:val="Normal"/>
    <w:uiPriority w:val="99"/>
    <w:pPr>
      <w:tabs>
        <w:tab w:val="left" w:pos="454"/>
        <w:tab w:val="left" w:pos="720"/>
        <w:tab w:val="left" w:pos="907"/>
        <w:tab w:val="left" w:pos="1134"/>
        <w:tab w:val="left" w:pos="1440"/>
        <w:tab w:val="left" w:pos="2160"/>
        <w:tab w:val="left" w:pos="2880"/>
        <w:tab w:val="left" w:pos="3600"/>
        <w:tab w:val="left" w:pos="4320"/>
        <w:tab w:val="left" w:pos="5040"/>
        <w:tab w:val="left" w:pos="5760"/>
        <w:tab w:val="left" w:pos="6480"/>
        <w:tab w:val="left" w:pos="7200"/>
        <w:tab w:val="left" w:pos="7920"/>
      </w:tabs>
      <w:jc w:val="both"/>
    </w:pPr>
    <w:rPr>
      <w:rFonts w:cs="Times New Roman"/>
    </w:rPr>
  </w:style>
  <w:style w:type="paragraph" w:customStyle="1" w:styleId="Contenutotabella">
    <w:name w:val="Contenuto tabella"/>
    <w:basedOn w:val="Normal"/>
    <w:uiPriority w:val="99"/>
    <w:pPr>
      <w:suppressLineNumbers/>
      <w:jc w:val="both"/>
    </w:pPr>
    <w:rPr>
      <w:rFonts w:ascii="Arial" w:hAnsi="Arial" w:cs="Arial"/>
      <w:sz w:val="22"/>
      <w:szCs w:val="22"/>
    </w:rPr>
  </w:style>
  <w:style w:type="paragraph" w:customStyle="1" w:styleId="Intestazionetabella">
    <w:name w:val="Intestazione tabella"/>
    <w:basedOn w:val="Contenutotabella"/>
    <w:uiPriority w:val="99"/>
    <w:pPr>
      <w:jc w:val="center"/>
    </w:pPr>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character" w:customStyle="1" w:styleId="CarattereCarattere">
    <w:name w:val="Carattere Carattere"/>
    <w:basedOn w:val="DefaultParagraphFont"/>
    <w:uiPriority w:val="99"/>
    <w:rPr>
      <w:rFonts w:ascii="Times New Roman" w:hAnsi="Times New Roman" w:cs="Times New Roman"/>
      <w:sz w:val="2"/>
      <w:szCs w:val="2"/>
    </w:rPr>
  </w:style>
  <w:style w:type="paragraph" w:customStyle="1" w:styleId="Paragrafonormale">
    <w:name w:val="Paragrafo normale"/>
    <w:uiPriority w:val="99"/>
    <w:pPr>
      <w:keepLines/>
      <w:spacing w:after="240" w:line="240" w:lineRule="atLeast"/>
      <w:jc w:val="both"/>
    </w:pPr>
    <w:rPr>
      <w:rFonts w:ascii="Arial" w:hAnsi="Arial" w:cs="Arial"/>
    </w:rPr>
  </w:style>
  <w:style w:type="paragraph" w:customStyle="1" w:styleId="axNormal">
    <w:name w:val="axNormal"/>
    <w:basedOn w:val="Normal"/>
    <w:uiPriority w:val="99"/>
    <w:pPr>
      <w:widowControl w:val="0"/>
      <w:tabs>
        <w:tab w:val="left" w:pos="720"/>
        <w:tab w:val="left" w:pos="1440"/>
        <w:tab w:val="left" w:pos="2160"/>
      </w:tabs>
      <w:autoSpaceDE w:val="0"/>
      <w:autoSpaceDN w:val="0"/>
      <w:adjustRightInd w:val="0"/>
    </w:pPr>
    <w:rPr>
      <w:rFonts w:ascii="Times" w:hAnsi="Times" w:cs="Times"/>
      <w:noProof/>
      <w:color w:val="000000"/>
      <w:lang w:val="en-US" w:eastAsia="en-US"/>
    </w:rPr>
  </w:style>
  <w:style w:type="character" w:styleId="Strong">
    <w:name w:val="Strong"/>
    <w:basedOn w:val="DefaultParagraphFont"/>
    <w:uiPriority w:val="99"/>
    <w:qFormat/>
    <w:rPr>
      <w:rFonts w:ascii="Times New Roman" w:hAnsi="Times New Roman" w:cs="Times New Roman"/>
      <w:b/>
      <w:bCs/>
    </w:rPr>
  </w:style>
  <w:style w:type="paragraph" w:customStyle="1" w:styleId="Corpodeltesto1">
    <w:name w:val="Corpo del testo 1"/>
    <w:uiPriority w:val="99"/>
    <w:pPr>
      <w:spacing w:before="60" w:after="60" w:line="360" w:lineRule="auto"/>
      <w:ind w:right="851"/>
      <w:jc w:val="both"/>
    </w:pPr>
    <w:rPr>
      <w:rFonts w:ascii="Helvetica" w:hAnsi="Helvetica" w:cs="Helvetica"/>
      <w:sz w:val="24"/>
      <w:szCs w:val="24"/>
    </w:rPr>
  </w:style>
  <w:style w:type="character" w:customStyle="1" w:styleId="testoscuro">
    <w:name w:val="testo_scuro"/>
    <w:basedOn w:val="DefaultParagraphFont"/>
    <w:uiPriority w:val="99"/>
    <w:rPr>
      <w:rFonts w:ascii="Times New Roman" w:hAnsi="Times New Roman" w:cs="Times New Roman"/>
    </w:rPr>
  </w:style>
  <w:style w:type="paragraph" w:styleId="Caption">
    <w:name w:val="caption"/>
    <w:basedOn w:val="Normal"/>
    <w:next w:val="Normal"/>
    <w:uiPriority w:val="99"/>
    <w:qFormat/>
    <w:rPr>
      <w:rFonts w:ascii="Arial" w:hAnsi="Arial" w:cs="Arial"/>
      <w:i/>
      <w:iCs/>
      <w:sz w:val="18"/>
      <w:szCs w:val="18"/>
    </w:rPr>
  </w:style>
  <w:style w:type="paragraph" w:customStyle="1" w:styleId="xl27">
    <w:name w:val="xl27"/>
    <w:basedOn w:val="Normal"/>
    <w:uiPriority w:val="99"/>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9">
    <w:name w:val="xl29"/>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color w:val="FFFFFF"/>
    </w:rPr>
  </w:style>
  <w:style w:type="paragraph" w:customStyle="1" w:styleId="xl30">
    <w:name w:val="xl30"/>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b/>
      <w:bCs/>
      <w:color w:val="FFFFFF"/>
      <w:sz w:val="16"/>
      <w:szCs w:val="16"/>
    </w:rPr>
  </w:style>
  <w:style w:type="paragraph" w:customStyle="1" w:styleId="xl31">
    <w:name w:val="xl31"/>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b/>
      <w:bCs/>
      <w:sz w:val="28"/>
      <w:szCs w:val="28"/>
    </w:rPr>
  </w:style>
  <w:style w:type="paragraph" w:customStyle="1" w:styleId="xl32">
    <w:name w:val="xl32"/>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b/>
      <w:bCs/>
      <w:sz w:val="28"/>
      <w:szCs w:val="28"/>
    </w:rPr>
  </w:style>
  <w:style w:type="paragraph" w:customStyle="1" w:styleId="xl33">
    <w:name w:val="xl33"/>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4">
    <w:name w:val="xl34"/>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b/>
      <w:bCs/>
      <w:sz w:val="28"/>
      <w:szCs w:val="28"/>
    </w:rPr>
  </w:style>
  <w:style w:type="paragraph" w:customStyle="1" w:styleId="xl35">
    <w:name w:val="xl35"/>
    <w:basedOn w:val="Normal"/>
    <w:uiPriority w:val="99"/>
    <w:pPr>
      <w:pBdr>
        <w:top w:val="single" w:sz="4" w:space="0" w:color="auto"/>
        <w:left w:val="single" w:sz="4" w:space="0" w:color="auto"/>
        <w:right w:val="single" w:sz="8" w:space="0" w:color="auto"/>
      </w:pBdr>
      <w:spacing w:before="100" w:beforeAutospacing="1" w:after="100" w:afterAutospacing="1"/>
    </w:pPr>
    <w:rPr>
      <w:rFonts w:ascii="Arial" w:eastAsia="Arial Unicode MS" w:hAnsi="Arial" w:cs="Arial"/>
      <w:b/>
      <w:bCs/>
      <w:sz w:val="28"/>
      <w:szCs w:val="28"/>
    </w:rPr>
  </w:style>
  <w:style w:type="paragraph" w:customStyle="1" w:styleId="xl36">
    <w:name w:val="xl3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FFFFFF"/>
    </w:rPr>
  </w:style>
  <w:style w:type="paragraph" w:customStyle="1" w:styleId="xl37">
    <w:name w:val="xl3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color w:val="FFFFFF"/>
      <w:sz w:val="28"/>
      <w:szCs w:val="28"/>
    </w:rPr>
  </w:style>
  <w:style w:type="paragraph" w:customStyle="1" w:styleId="xl38">
    <w:name w:val="xl38"/>
    <w:basedOn w:val="Normal"/>
    <w:uiPriority w:val="99"/>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color w:val="FFFFFF"/>
      <w:sz w:val="28"/>
      <w:szCs w:val="28"/>
    </w:rPr>
  </w:style>
  <w:style w:type="paragraph" w:customStyle="1" w:styleId="xl39">
    <w:name w:val="xl39"/>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0">
    <w:name w:val="xl40"/>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8"/>
      <w:szCs w:val="28"/>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8"/>
      <w:szCs w:val="28"/>
    </w:rPr>
  </w:style>
  <w:style w:type="paragraph" w:customStyle="1" w:styleId="xl43">
    <w:name w:val="xl4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8"/>
      <w:szCs w:val="28"/>
    </w:rPr>
  </w:style>
  <w:style w:type="paragraph" w:customStyle="1" w:styleId="xl44">
    <w:name w:val="xl44"/>
    <w:basedOn w:val="Normal"/>
    <w:uiPriority w:val="99"/>
    <w:pPr>
      <w:pBdr>
        <w:top w:val="single" w:sz="12" w:space="0" w:color="00FF00"/>
        <w:left w:val="single" w:sz="12" w:space="0" w:color="00FF00"/>
        <w:bottom w:val="single" w:sz="12" w:space="0" w:color="00FF00"/>
        <w:right w:val="single" w:sz="12" w:space="0" w:color="00FF00"/>
      </w:pBdr>
      <w:spacing w:before="100" w:beforeAutospacing="1" w:after="100" w:afterAutospacing="1"/>
    </w:pPr>
    <w:rPr>
      <w:rFonts w:ascii="Arial" w:eastAsia="Arial Unicode MS" w:hAnsi="Arial" w:cs="Arial"/>
      <w:b/>
      <w:bCs/>
      <w:color w:val="FFFFFF"/>
      <w:sz w:val="28"/>
      <w:szCs w:val="28"/>
    </w:rPr>
  </w:style>
  <w:style w:type="paragraph" w:customStyle="1" w:styleId="xl45">
    <w:name w:val="xl45"/>
    <w:basedOn w:val="Normal"/>
    <w:uiPriority w:val="99"/>
    <w:pPr>
      <w:pBdr>
        <w:top w:val="single" w:sz="8" w:space="0" w:color="auto"/>
        <w:left w:val="single" w:sz="8"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46">
    <w:name w:val="xl46"/>
    <w:basedOn w:val="Normal"/>
    <w:uiPriority w:val="99"/>
    <w:pPr>
      <w:pBdr>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7">
    <w:name w:val="xl47"/>
    <w:basedOn w:val="Normal"/>
    <w:uiPriority w:val="99"/>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32"/>
      <w:szCs w:val="32"/>
    </w:rPr>
  </w:style>
  <w:style w:type="paragraph" w:customStyle="1" w:styleId="xl48">
    <w:name w:val="xl48"/>
    <w:basedOn w:val="Normal"/>
    <w:uiPriority w:val="99"/>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sz w:val="32"/>
      <w:szCs w:val="32"/>
    </w:rPr>
  </w:style>
  <w:style w:type="paragraph" w:customStyle="1" w:styleId="xl49">
    <w:name w:val="xl49"/>
    <w:basedOn w:val="Normal"/>
    <w:uiPriority w:val="99"/>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32"/>
      <w:szCs w:val="32"/>
    </w:rPr>
  </w:style>
  <w:style w:type="paragraph" w:customStyle="1" w:styleId="Paragrafoelenco1">
    <w:name w:val="Paragrafo elenco1"/>
    <w:basedOn w:val="Normal"/>
    <w:uiPriority w:val="99"/>
    <w:pPr>
      <w:spacing w:after="200" w:line="276" w:lineRule="auto"/>
      <w:ind w:left="720"/>
    </w:pPr>
    <w:rPr>
      <w:rFonts w:ascii="Calibri" w:hAnsi="Calibri" w:cs="Calibri"/>
      <w:sz w:val="22"/>
      <w:szCs w:val="22"/>
      <w:lang w:eastAsia="en-US"/>
    </w:rPr>
  </w:style>
  <w:style w:type="paragraph" w:customStyle="1" w:styleId="xl50">
    <w:name w:val="xl50"/>
    <w:basedOn w:val="Normal"/>
    <w:uiPriority w:val="99"/>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sz w:val="32"/>
      <w:szCs w:val="32"/>
    </w:rPr>
  </w:style>
  <w:style w:type="paragraph" w:customStyle="1" w:styleId="xl51">
    <w:name w:val="xl51"/>
    <w:basedOn w:val="Normal"/>
    <w:uiPriority w:val="99"/>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32"/>
      <w:szCs w:val="32"/>
    </w:rPr>
  </w:style>
  <w:style w:type="paragraph" w:customStyle="1" w:styleId="StileTitolo1ArialBlackNonGrassettoNonTuttomaiuscole">
    <w:name w:val="Stile Titolo 1 + Arial Black Non Grassetto Non Tutto maiuscole"/>
    <w:basedOn w:val="Heading1"/>
    <w:uiPriority w:val="99"/>
    <w:pPr>
      <w:numPr>
        <w:numId w:val="0"/>
      </w:numPr>
      <w:tabs>
        <w:tab w:val="num" w:pos="432"/>
      </w:tabs>
      <w:ind w:left="432" w:hanging="432"/>
    </w:pPr>
    <w:rPr>
      <w:b w:val="0"/>
      <w:bCs w:val="0"/>
    </w:rPr>
  </w:style>
  <w:style w:type="character" w:customStyle="1" w:styleId="PAES1CarattereCarattere">
    <w:name w:val="PAES 1 Carattere Carattere"/>
    <w:basedOn w:val="DefaultParagraphFont"/>
    <w:uiPriority w:val="99"/>
    <w:rPr>
      <w:rFonts w:ascii="Arial Black" w:hAnsi="Arial Black" w:cs="Arial Black"/>
      <w:b/>
      <w:bCs/>
      <w:caps/>
      <w:sz w:val="24"/>
      <w:szCs w:val="24"/>
      <w:lang w:val="it-IT" w:eastAsia="it-IT"/>
    </w:rPr>
  </w:style>
  <w:style w:type="character" w:customStyle="1" w:styleId="StileTitolo1ArialBlackNonGrassettoNonTuttomaiuscoleCarattere">
    <w:name w:val="Stile Titolo 1 + Arial Black Non Grassetto Non Tutto maiuscole Carattere"/>
    <w:basedOn w:val="PAES1CarattereCarattere"/>
    <w:uiPriority w:val="99"/>
  </w:style>
  <w:style w:type="paragraph" w:customStyle="1" w:styleId="StileTitolo2">
    <w:name w:val="Stile Titolo 2"/>
    <w:aliases w:val="2a + Arial Black 11 pt"/>
    <w:basedOn w:val="Heading2"/>
    <w:uiPriority w:val="99"/>
  </w:style>
  <w:style w:type="character" w:customStyle="1" w:styleId="PAES2CarattereCarattere">
    <w:name w:val="PAES 2 Carattere Carattere"/>
    <w:basedOn w:val="DefaultParagraphFont"/>
    <w:uiPriority w:val="99"/>
    <w:rPr>
      <w:rFonts w:ascii="Arial Black" w:hAnsi="Arial Black" w:cs="Arial Black"/>
      <w:b/>
      <w:bCs/>
      <w:caps/>
      <w:sz w:val="22"/>
      <w:szCs w:val="22"/>
      <w:lang w:val="it-IT" w:eastAsia="it-IT"/>
    </w:rPr>
  </w:style>
  <w:style w:type="character" w:customStyle="1" w:styleId="StileTitolo2Carattere">
    <w:name w:val="Stile Titolo 2 Carattere"/>
    <w:aliases w:val="2a + Arial Black 11 pt Carattere"/>
    <w:basedOn w:val="PAES2CarattereCarattere"/>
    <w:uiPriority w:val="99"/>
  </w:style>
  <w:style w:type="character" w:customStyle="1" w:styleId="hps">
    <w:name w:val="hps"/>
    <w:basedOn w:val="DefaultParagraphFont"/>
    <w:uiPriority w:val="99"/>
    <w:rPr>
      <w:rFonts w:ascii="Times New Roman" w:hAnsi="Times New Roman" w:cs="Times New Roman"/>
    </w:rPr>
  </w:style>
  <w:style w:type="character" w:customStyle="1" w:styleId="hpsatn">
    <w:name w:val="hps atn"/>
    <w:basedOn w:val="DefaultParagraphFont"/>
    <w:uiPriority w:val="99"/>
    <w:rPr>
      <w:rFonts w:ascii="Times New Roman" w:hAnsi="Times New Roman" w:cs="Times New Roman"/>
    </w:rPr>
  </w:style>
  <w:style w:type="paragraph" w:styleId="ListParagraph">
    <w:name w:val="List Paragraph"/>
    <w:basedOn w:val="Normal"/>
    <w:uiPriority w:val="99"/>
    <w:qFormat/>
    <w:pPr>
      <w:ind w:left="720"/>
    </w:pPr>
    <w:rPr>
      <w:rFonts w:cs="Times New Roman"/>
    </w:rPr>
  </w:style>
  <w:style w:type="paragraph" w:customStyle="1" w:styleId="Tabletext">
    <w:name w:val="Table text"/>
    <w:basedOn w:val="Normal"/>
    <w:uiPriority w:val="99"/>
    <w:pPr>
      <w:spacing w:before="80" w:after="80"/>
    </w:pPr>
    <w:rPr>
      <w:rFonts w:ascii="Arial" w:hAnsi="Arial" w:cs="Arial"/>
      <w:kern w:val="28"/>
      <w:sz w:val="22"/>
      <w:szCs w:val="22"/>
      <w:lang w:val="en-US" w:eastAsia="en-US"/>
    </w:rPr>
  </w:style>
  <w:style w:type="character" w:customStyle="1" w:styleId="zmsearchresult">
    <w:name w:val="zmsearchresult"/>
    <w:basedOn w:val="DefaultParagraphFont"/>
    <w:uiPriority w:val="99"/>
    <w:rPr>
      <w:rFonts w:ascii="Times New Roman" w:hAnsi="Times New Roman" w:cs="Times New Roman"/>
    </w:rPr>
  </w:style>
  <w:style w:type="character" w:styleId="Emphasis">
    <w:name w:val="Emphasis"/>
    <w:basedOn w:val="DefaultParagraphFont"/>
    <w:uiPriority w:val="99"/>
    <w:qFormat/>
    <w:rPr>
      <w:rFonts w:ascii="Times New Roman" w:hAnsi="Times New Roman" w:cs="Times New Roman"/>
      <w:i/>
      <w:iCs/>
    </w:rPr>
  </w:style>
  <w:style w:type="character" w:customStyle="1" w:styleId="object">
    <w:name w:val="object"/>
    <w:basedOn w:val="DefaultParagraphFont"/>
    <w:uiPriority w:val="99"/>
    <w:rPr>
      <w:rFonts w:ascii="Times New Roman" w:hAnsi="Times New Roman" w:cs="Times New Roman"/>
    </w:rPr>
  </w:style>
  <w:style w:type="paragraph" w:customStyle="1" w:styleId="Rientro1">
    <w:name w:val="Rientro 1"/>
    <w:basedOn w:val="Normal"/>
    <w:uiPriority w:val="99"/>
    <w:pPr>
      <w:spacing w:line="240" w:lineRule="atLeast"/>
      <w:ind w:left="1134" w:hanging="567"/>
      <w:jc w:val="both"/>
    </w:pPr>
    <w:rPr>
      <w:rFonts w:ascii="Courier 12cpi" w:hAnsi="Courier 12cpi" w:cs="Courier 12cpi"/>
    </w:rPr>
  </w:style>
  <w:style w:type="paragraph" w:styleId="EnvelopeReturn">
    <w:name w:val="envelope return"/>
    <w:basedOn w:val="Normal"/>
    <w:uiPriority w:val="99"/>
    <w:pPr>
      <w:overflowPunct w:val="0"/>
      <w:autoSpaceDE w:val="0"/>
      <w:autoSpaceDN w:val="0"/>
      <w:adjustRightInd w:val="0"/>
      <w:jc w:val="both"/>
      <w:textAlignment w:val="baseline"/>
    </w:pPr>
    <w:rPr>
      <w:rFonts w:ascii="Arial" w:hAnsi="Arial" w:cs="Arial"/>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30</Pages>
  <Words>5988</Words>
  <Characters>-32766</Characters>
  <Application>Microsoft Office Outlook</Application>
  <DocSecurity>0</DocSecurity>
  <Lines>0</Lines>
  <Paragraphs>0</Paragraphs>
  <ScaleCrop>false</ScaleCrop>
  <Company>ai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L’evoluzione della popolazione</dc:title>
  <dc:subject/>
  <dc:creator>ai</dc:creator>
  <cp:keywords/>
  <dc:description/>
  <cp:lastModifiedBy>Administrator</cp:lastModifiedBy>
  <cp:revision>2</cp:revision>
  <cp:lastPrinted>2016-01-13T09:27:00Z</cp:lastPrinted>
  <dcterms:created xsi:type="dcterms:W3CDTF">2016-09-15T11:27:00Z</dcterms:created>
  <dcterms:modified xsi:type="dcterms:W3CDTF">2016-09-15T11:27:00Z</dcterms:modified>
</cp:coreProperties>
</file>